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5E0FF47D"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3A7BC6">
        <w:rPr>
          <w:rFonts w:ascii="Times New Roman" w:hAnsi="Times New Roman" w:cs="Times New Roman"/>
          <w:b/>
          <w:lang w:val="en-US"/>
        </w:rPr>
        <w:t xml:space="preserve">3GPP TSG RAN WG1 </w:t>
      </w:r>
      <w:r w:rsidR="001D7398">
        <w:rPr>
          <w:rFonts w:ascii="Times New Roman" w:hAnsi="Times New Roman" w:cs="Times New Roman"/>
          <w:b/>
          <w:lang w:val="en-US"/>
        </w:rPr>
        <w:t>#96</w:t>
      </w:r>
      <w:r w:rsidRPr="003A7BC6">
        <w:rPr>
          <w:rFonts w:ascii="Times New Roman" w:hAnsi="Times New Roman" w:cs="Times New Roman"/>
          <w:b/>
          <w:lang w:val="en-US"/>
        </w:rPr>
        <w:tab/>
      </w:r>
      <w:r w:rsidRPr="00984D0E">
        <w:rPr>
          <w:rFonts w:ascii="Times New Roman" w:hAnsi="Times New Roman" w:cs="Times New Roman"/>
          <w:b/>
          <w:lang w:val="en-US"/>
        </w:rPr>
        <w:t>R1-</w:t>
      </w:r>
      <w:r w:rsidR="00744411" w:rsidRPr="00984D0E">
        <w:rPr>
          <w:rFonts w:ascii="Times New Roman" w:hAnsi="Times New Roman" w:cs="Times New Roman"/>
          <w:b/>
          <w:lang w:val="en-US"/>
        </w:rPr>
        <w:t>190</w:t>
      </w:r>
      <w:r w:rsidR="00984D0E" w:rsidRPr="00984D0E">
        <w:rPr>
          <w:rFonts w:ascii="Times New Roman" w:hAnsi="Times New Roman" w:cs="Times New Roman"/>
          <w:b/>
          <w:lang w:val="en-US"/>
        </w:rPr>
        <w:t>2</w:t>
      </w:r>
      <w:r w:rsidR="00744411" w:rsidRPr="00984D0E">
        <w:rPr>
          <w:rFonts w:ascii="Times New Roman" w:hAnsi="Times New Roman" w:cs="Times New Roman"/>
          <w:b/>
          <w:lang w:val="en-US"/>
        </w:rPr>
        <w:t>189</w:t>
      </w:r>
    </w:p>
    <w:p w14:paraId="71628AD4" w14:textId="283407D0" w:rsidR="00113916" w:rsidRDefault="001D7398" w:rsidP="00113916">
      <w:pPr>
        <w:rPr>
          <w:rFonts w:ascii="Times New Roman" w:hAnsi="Times New Roman" w:cs="Times New Roman"/>
          <w:b/>
          <w:lang w:val="en-AU"/>
        </w:rPr>
      </w:pPr>
      <w:r w:rsidRPr="001D7398">
        <w:rPr>
          <w:rFonts w:ascii="Times New Roman" w:hAnsi="Times New Roman" w:cs="Times New Roman"/>
          <w:b/>
          <w:lang w:val="en-AU"/>
        </w:rPr>
        <w:t>Athens, Greece, 25th February – 1st March, 2019</w:t>
      </w:r>
    </w:p>
    <w:p w14:paraId="12A4D8F7" w14:textId="77777777" w:rsidR="00B95682" w:rsidRPr="003A7BC6" w:rsidRDefault="00B95682" w:rsidP="00113916">
      <w:pPr>
        <w:rPr>
          <w:rFonts w:ascii="Times New Roman" w:hAnsi="Times New Roman" w:cs="Times New Roman"/>
          <w:b/>
          <w:lang w:val="en-AU"/>
        </w:rPr>
      </w:pPr>
    </w:p>
    <w:p w14:paraId="6C74D2FC" w14:textId="1ED10871"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AA54CA">
        <w:rPr>
          <w:rFonts w:ascii="Times New Roman" w:hAnsi="Times New Roman" w:cs="Times New Roman"/>
          <w:b/>
          <w:lang w:val="en-US"/>
        </w:rPr>
        <w:t>1.</w:t>
      </w:r>
      <w:r w:rsidR="006E5896">
        <w:rPr>
          <w:rFonts w:ascii="Times New Roman" w:hAnsi="Times New Roman" w:cs="Times New Roman"/>
          <w:b/>
          <w:lang w:val="en-US"/>
        </w:rPr>
        <w:t>2</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4700C0A7"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1E6D45" w:rsidRPr="003A7BC6">
        <w:rPr>
          <w:rFonts w:ascii="Times New Roman" w:hAnsi="Times New Roman" w:cs="Times New Roman"/>
          <w:b/>
          <w:color w:val="000000"/>
          <w:lang w:val="en-US"/>
        </w:rPr>
        <w:t xml:space="preserve">Considerations on </w:t>
      </w:r>
      <w:r w:rsidR="00FA54C8">
        <w:rPr>
          <w:rFonts w:ascii="Times New Roman" w:hAnsi="Times New Roman" w:cs="Times New Roman"/>
          <w:b/>
          <w:color w:val="000000"/>
          <w:lang w:val="en-US"/>
        </w:rPr>
        <w:t>UL-</w:t>
      </w:r>
      <w:r w:rsidR="004B512E">
        <w:rPr>
          <w:rFonts w:ascii="Times New Roman" w:hAnsi="Times New Roman" w:cs="Times New Roman"/>
          <w:b/>
          <w:color w:val="000000"/>
          <w:lang w:val="en-US"/>
        </w:rPr>
        <w:t xml:space="preserve">based </w:t>
      </w:r>
      <w:r w:rsidR="00132977">
        <w:rPr>
          <w:rFonts w:ascii="Times New Roman" w:hAnsi="Times New Roman" w:cs="Times New Roman"/>
          <w:b/>
          <w:color w:val="000000"/>
          <w:lang w:val="en-US"/>
        </w:rPr>
        <w:t>P</w:t>
      </w:r>
      <w:r w:rsidR="004B512E">
        <w:rPr>
          <w:rFonts w:ascii="Times New Roman" w:hAnsi="Times New Roman" w:cs="Times New Roman"/>
          <w:b/>
          <w:color w:val="000000"/>
          <w:lang w:val="en-US"/>
        </w:rPr>
        <w:t>ositioning</w:t>
      </w:r>
      <w:r w:rsidR="001E6D45" w:rsidRPr="003A7BC6">
        <w:rPr>
          <w:rFonts w:ascii="Times New Roman" w:hAnsi="Times New Roman" w:cs="Times New Roman"/>
          <w:b/>
          <w:color w:val="000000"/>
          <w:lang w:val="en-US"/>
        </w:rPr>
        <w:t xml:space="preserve"> in NR</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p>
    <w:p w14:paraId="2D85BAC2" w14:textId="76A3E1C6" w:rsidR="005E7F19" w:rsidRPr="003A7BC6" w:rsidRDefault="005E7F19" w:rsidP="00DE4BC0">
      <w:pPr>
        <w:spacing w:afterLines="50" w:after="120"/>
        <w:jc w:val="both"/>
        <w:rPr>
          <w:rFonts w:ascii="Times" w:hAnsi="Times"/>
          <w:bCs/>
          <w:lang w:val="en-US"/>
        </w:rPr>
      </w:pPr>
      <w:r w:rsidRPr="003A7BC6">
        <w:rPr>
          <w:rFonts w:ascii="Times" w:hAnsi="Times"/>
          <w:lang w:val="en-US"/>
        </w:rPr>
        <w:t>Study on NR positioning support</w:t>
      </w:r>
      <w:r w:rsidR="00DE4BC0" w:rsidRPr="003A7BC6">
        <w:rPr>
          <w:rFonts w:ascii="Times" w:hAnsi="Times"/>
          <w:bCs/>
          <w:lang w:val="en-US"/>
        </w:rPr>
        <w:t xml:space="preserve"> was approved</w:t>
      </w:r>
      <w:r w:rsidR="000D3563" w:rsidRPr="003A7BC6">
        <w:rPr>
          <w:rFonts w:ascii="Times" w:hAnsi="Times"/>
          <w:bCs/>
          <w:lang w:val="en-US"/>
        </w:rPr>
        <w:t xml:space="preserve"> </w:t>
      </w:r>
      <w:r w:rsidR="002A348F">
        <w:rPr>
          <w:rFonts w:ascii="Times" w:hAnsi="Times"/>
          <w:bCs/>
          <w:lang w:val="en-US"/>
        </w:rPr>
        <w:t>as a</w:t>
      </w:r>
      <w:r w:rsidR="002A348F" w:rsidRPr="003A7BC6">
        <w:rPr>
          <w:rFonts w:ascii="Times" w:hAnsi="Times"/>
          <w:bCs/>
          <w:lang w:val="en-US"/>
        </w:rPr>
        <w:t xml:space="preserve"> new study item </w:t>
      </w:r>
      <w:r w:rsidR="002A348F">
        <w:rPr>
          <w:rFonts w:ascii="Times" w:hAnsi="Times"/>
          <w:bCs/>
          <w:lang w:val="en-US"/>
        </w:rPr>
        <w:t>i</w:t>
      </w:r>
      <w:r w:rsidR="000D3563" w:rsidRPr="003A7BC6">
        <w:rPr>
          <w:rFonts w:ascii="Times" w:hAnsi="Times"/>
          <w:bCs/>
          <w:lang w:val="en-US"/>
        </w:rPr>
        <w:t>n RAN plenary #80</w:t>
      </w:r>
      <w:r w:rsidR="002A348F" w:rsidRPr="003678D3">
        <w:rPr>
          <w:rFonts w:ascii="Times" w:hAnsi="Times"/>
          <w:bCs/>
          <w:lang w:val="en-US"/>
        </w:rPr>
        <w:t xml:space="preserve"> </w:t>
      </w:r>
      <w:r w:rsidR="002A348F">
        <w:rPr>
          <w:rFonts w:ascii="Times" w:hAnsi="Times"/>
          <w:bCs/>
        </w:rPr>
        <w:fldChar w:fldCharType="begin"/>
      </w:r>
      <w:r w:rsidR="002A348F" w:rsidRPr="003678D3">
        <w:rPr>
          <w:rFonts w:ascii="Times" w:hAnsi="Times"/>
          <w:bCs/>
          <w:lang w:val="en-US"/>
        </w:rPr>
        <w:instrText xml:space="preserve"> REF _Ref525791085 \r \h </w:instrText>
      </w:r>
      <w:r w:rsidR="002A348F">
        <w:rPr>
          <w:rFonts w:ascii="Times" w:hAnsi="Times"/>
          <w:bCs/>
        </w:rPr>
      </w:r>
      <w:r w:rsidR="002A348F">
        <w:rPr>
          <w:rFonts w:ascii="Times" w:hAnsi="Times"/>
          <w:bCs/>
        </w:rPr>
        <w:fldChar w:fldCharType="separate"/>
      </w:r>
      <w:r w:rsidR="002A348F" w:rsidRPr="003678D3">
        <w:rPr>
          <w:rFonts w:ascii="Times" w:hAnsi="Times"/>
          <w:bCs/>
          <w:lang w:val="en-US"/>
        </w:rPr>
        <w:t xml:space="preserve">[1] </w:t>
      </w:r>
      <w:r w:rsidR="002A348F">
        <w:rPr>
          <w:rFonts w:ascii="Times" w:hAnsi="Times"/>
          <w:bCs/>
        </w:rPr>
        <w:fldChar w:fldCharType="end"/>
      </w:r>
      <w:r w:rsidR="00DE4BC0" w:rsidRPr="003A7BC6">
        <w:rPr>
          <w:rFonts w:ascii="Times" w:hAnsi="Times"/>
          <w:bCs/>
          <w:lang w:val="en-US"/>
        </w:rPr>
        <w:t xml:space="preserve">. </w:t>
      </w:r>
      <w:r w:rsidRPr="003A7BC6">
        <w:rPr>
          <w:rFonts w:ascii="Times" w:hAnsi="Times"/>
          <w:bCs/>
          <w:lang w:val="en-US"/>
        </w:rPr>
        <w:t xml:space="preserve">The objective of this study item is to evaluate potential solutions to address NR positioning requirements as defined in TR 38.913, TS 22.261, TR 22.872 and TR 22.804 while considering E911 requirements by </w:t>
      </w:r>
      <w:r w:rsidR="00E01C39" w:rsidRPr="003A7BC6">
        <w:rPr>
          <w:rFonts w:ascii="Times" w:hAnsi="Times"/>
          <w:bCs/>
          <w:lang w:val="en-US"/>
        </w:rPr>
        <w:t>analyzing</w:t>
      </w:r>
      <w:r w:rsidRPr="003A7BC6">
        <w:rPr>
          <w:rFonts w:ascii="Times" w:hAnsi="Times"/>
          <w:bCs/>
          <w:lang w:val="en-US"/>
        </w:rPr>
        <w:t xml:space="preserve"> positioning accuracy (including latitude, longitude and altitude), availability, reliability, latency, network synchronization requirements and/or UE/gNB complexity to perform positioning, and taking into account a preference to maximize synergy where possible with existing positioning support for E-UTRAN. </w:t>
      </w:r>
    </w:p>
    <w:p w14:paraId="79724CC4" w14:textId="3B4E9AE5" w:rsidR="00DB0E72" w:rsidRDefault="00DD7BFF" w:rsidP="006F7E2F">
      <w:pPr>
        <w:spacing w:before="120" w:line="280" w:lineRule="atLeast"/>
        <w:contextualSpacing/>
        <w:jc w:val="both"/>
        <w:rPr>
          <w:rFonts w:ascii="Times" w:hAnsi="Times"/>
          <w:bCs/>
          <w:lang w:val="en-US"/>
        </w:rPr>
      </w:pPr>
      <w:r>
        <w:rPr>
          <w:rFonts w:ascii="Times" w:hAnsi="Times"/>
          <w:bCs/>
          <w:lang w:val="en-US"/>
        </w:rPr>
        <w:t>In addition to the positioning requirements for regulatory use cases, t</w:t>
      </w:r>
      <w:r w:rsidR="006F7E2F">
        <w:rPr>
          <w:rFonts w:ascii="Times" w:hAnsi="Times"/>
          <w:bCs/>
          <w:lang w:val="en-US"/>
        </w:rPr>
        <w:t xml:space="preserve">he initial positioning requirements for commercial use cases were defined in RAN1 #95 </w:t>
      </w:r>
      <w:r w:rsidR="006F7E2F">
        <w:rPr>
          <w:rFonts w:ascii="Times" w:hAnsi="Times"/>
          <w:bCs/>
        </w:rPr>
        <w:fldChar w:fldCharType="begin"/>
      </w:r>
      <w:r w:rsidR="006F7E2F" w:rsidRPr="003678D3">
        <w:rPr>
          <w:rFonts w:ascii="Times" w:hAnsi="Times"/>
          <w:bCs/>
          <w:lang w:val="en-US"/>
        </w:rPr>
        <w:instrText xml:space="preserve"> REF _Ref1009670 \r \h </w:instrText>
      </w:r>
      <w:r w:rsidR="006F7E2F">
        <w:rPr>
          <w:rFonts w:ascii="Times" w:hAnsi="Times"/>
          <w:bCs/>
        </w:rPr>
      </w:r>
      <w:r w:rsidR="006F7E2F">
        <w:rPr>
          <w:rFonts w:ascii="Times" w:hAnsi="Times"/>
          <w:bCs/>
        </w:rPr>
        <w:fldChar w:fldCharType="separate"/>
      </w:r>
      <w:r w:rsidR="006F7E2F" w:rsidRPr="003678D3">
        <w:rPr>
          <w:rFonts w:ascii="Times" w:hAnsi="Times"/>
          <w:bCs/>
          <w:lang w:val="en-US"/>
        </w:rPr>
        <w:t xml:space="preserve">[2] </w:t>
      </w:r>
      <w:r w:rsidR="006F7E2F">
        <w:rPr>
          <w:rFonts w:ascii="Times" w:hAnsi="Times"/>
          <w:bCs/>
        </w:rPr>
        <w:fldChar w:fldCharType="end"/>
      </w:r>
      <w:r w:rsidR="006F7E2F">
        <w:rPr>
          <w:rFonts w:ascii="Times" w:hAnsi="Times"/>
          <w:bCs/>
          <w:lang w:val="en-US"/>
        </w:rPr>
        <w:t>:</w:t>
      </w:r>
    </w:p>
    <w:p w14:paraId="1F6F71B0" w14:textId="77777777" w:rsidR="006F7E2F" w:rsidRPr="005031A7" w:rsidRDefault="006F7E2F" w:rsidP="006F7E2F">
      <w:pPr>
        <w:pStyle w:val="ListParagraph"/>
        <w:numPr>
          <w:ilvl w:val="0"/>
          <w:numId w:val="27"/>
        </w:numPr>
        <w:autoSpaceDE w:val="0"/>
        <w:autoSpaceDN w:val="0"/>
        <w:adjustRightInd w:val="0"/>
        <w:spacing w:after="120" w:line="276" w:lineRule="auto"/>
        <w:ind w:left="284" w:hanging="284"/>
        <w:rPr>
          <w:rFonts w:ascii="Times New Roman" w:hAnsi="Times New Roman"/>
          <w:lang w:val="en-US"/>
        </w:rPr>
      </w:pPr>
      <w:r w:rsidRPr="005031A7">
        <w:rPr>
          <w:rFonts w:ascii="Times New Roman" w:hAnsi="Times New Roman"/>
          <w:lang w:val="en-US"/>
        </w:rPr>
        <w:t>As a starting point for commercial use cases, the following requirements are considered as performance targets for RAT dependent solutions, which are subject to further analysis in terms of performance / complexity tradeoffs of NR positioning radio-layer solutions</w:t>
      </w:r>
    </w:p>
    <w:p w14:paraId="11691D58" w14:textId="4F1369C8" w:rsidR="006F7E2F" w:rsidRPr="005031A7" w:rsidRDefault="006F7E2F" w:rsidP="006F7E2F">
      <w:pPr>
        <w:pStyle w:val="ListParagraph"/>
        <w:numPr>
          <w:ilvl w:val="1"/>
          <w:numId w:val="27"/>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Horizontal positioning error &lt; 3m for 80% of UEs in indoor deployment scenarios</w:t>
      </w:r>
    </w:p>
    <w:p w14:paraId="0897797C" w14:textId="0B9EF4E2" w:rsidR="006F7E2F" w:rsidRPr="005031A7" w:rsidRDefault="006F7E2F" w:rsidP="006F7E2F">
      <w:pPr>
        <w:pStyle w:val="ListParagraph"/>
        <w:numPr>
          <w:ilvl w:val="1"/>
          <w:numId w:val="27"/>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Horizontal positioning error &lt; 10m for 80% of UEs in outdoor deployments scenarios</w:t>
      </w:r>
    </w:p>
    <w:p w14:paraId="361C4C96" w14:textId="53F552F4" w:rsidR="006F7E2F" w:rsidRPr="005031A7" w:rsidRDefault="006F7E2F" w:rsidP="006F7E2F">
      <w:pPr>
        <w:pStyle w:val="ListParagraph"/>
        <w:numPr>
          <w:ilvl w:val="1"/>
          <w:numId w:val="27"/>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Vertical positioning error &lt; 3m for 80% of UEs in indoor deployment scenarios</w:t>
      </w:r>
    </w:p>
    <w:p w14:paraId="76B2D55B" w14:textId="59488152" w:rsidR="006F7E2F" w:rsidRPr="005031A7" w:rsidRDefault="006F7E2F" w:rsidP="006F7E2F">
      <w:pPr>
        <w:pStyle w:val="ListParagraph"/>
        <w:numPr>
          <w:ilvl w:val="1"/>
          <w:numId w:val="27"/>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Vertical positioning error &lt; 3m for 80% of UEs in outdoor deployment scenarios</w:t>
      </w:r>
    </w:p>
    <w:p w14:paraId="6492FA6C" w14:textId="7B93D4FC" w:rsidR="00E01C39" w:rsidRDefault="006F7E2F" w:rsidP="006F7E2F">
      <w:pPr>
        <w:pStyle w:val="ListParagraph"/>
        <w:numPr>
          <w:ilvl w:val="1"/>
          <w:numId w:val="27"/>
        </w:numPr>
        <w:autoSpaceDE w:val="0"/>
        <w:autoSpaceDN w:val="0"/>
        <w:adjustRightInd w:val="0"/>
        <w:spacing w:after="120" w:line="276" w:lineRule="auto"/>
        <w:rPr>
          <w:rFonts w:ascii="Times New Roman" w:hAnsi="Times New Roman"/>
          <w:lang w:val="en-US"/>
        </w:rPr>
      </w:pPr>
      <w:r w:rsidRPr="005031A7">
        <w:rPr>
          <w:rFonts w:ascii="Times New Roman" w:hAnsi="Times New Roman"/>
          <w:lang w:val="en-US"/>
        </w:rPr>
        <w:t>End to end latency &lt; 1s</w:t>
      </w:r>
    </w:p>
    <w:p w14:paraId="5BD98495" w14:textId="5B66C985" w:rsidR="000D3563" w:rsidRDefault="000D3563" w:rsidP="000D3563">
      <w:pPr>
        <w:spacing w:before="120" w:line="280" w:lineRule="atLeast"/>
        <w:contextualSpacing/>
        <w:jc w:val="both"/>
        <w:rPr>
          <w:rFonts w:ascii="Times" w:hAnsi="Times"/>
          <w:lang w:val="en-US" w:eastAsia="ko-KR"/>
        </w:rPr>
      </w:pPr>
      <w:r w:rsidRPr="003A7BC6">
        <w:rPr>
          <w:rFonts w:ascii="Times" w:hAnsi="Times"/>
          <w:lang w:val="en-US" w:eastAsia="ko-KR"/>
        </w:rPr>
        <w:t xml:space="preserve">In RAN1 </w:t>
      </w:r>
      <w:r w:rsidR="002A348F">
        <w:rPr>
          <w:rFonts w:ascii="Times" w:hAnsi="Times"/>
          <w:lang w:val="en-US" w:eastAsia="ko-KR"/>
        </w:rPr>
        <w:t>A</w:t>
      </w:r>
      <w:r w:rsidR="003D0653">
        <w:rPr>
          <w:rFonts w:ascii="Times" w:hAnsi="Times"/>
          <w:lang w:val="en-US" w:eastAsia="ko-KR"/>
        </w:rPr>
        <w:t xml:space="preserve">dhoc </w:t>
      </w:r>
      <w:r w:rsidRPr="003A7BC6">
        <w:rPr>
          <w:rFonts w:ascii="Times" w:hAnsi="Times"/>
          <w:lang w:val="en-US" w:eastAsia="ko-KR"/>
        </w:rPr>
        <w:t xml:space="preserve">meeting </w:t>
      </w:r>
      <w:r w:rsidR="003D0653">
        <w:rPr>
          <w:rFonts w:ascii="Times" w:hAnsi="Times"/>
          <w:lang w:val="en-US" w:eastAsia="ko-KR"/>
        </w:rPr>
        <w:t>1901</w:t>
      </w:r>
      <w:r w:rsidR="006F7E2F" w:rsidRPr="003678D3">
        <w:rPr>
          <w:rFonts w:ascii="Times" w:hAnsi="Times"/>
          <w:bCs/>
          <w:lang w:val="en-US"/>
        </w:rPr>
        <w:t xml:space="preserve"> </w:t>
      </w:r>
      <w:r w:rsidR="006F7E2F">
        <w:rPr>
          <w:rFonts w:ascii="Times" w:hAnsi="Times"/>
          <w:bCs/>
        </w:rPr>
        <w:fldChar w:fldCharType="begin"/>
      </w:r>
      <w:r w:rsidR="006F7E2F" w:rsidRPr="003678D3">
        <w:rPr>
          <w:rFonts w:ascii="Times" w:hAnsi="Times"/>
          <w:bCs/>
          <w:lang w:val="en-US"/>
        </w:rPr>
        <w:instrText xml:space="preserve"> REF _Ref1009667 \r \h </w:instrText>
      </w:r>
      <w:r w:rsidR="006F7E2F">
        <w:rPr>
          <w:rFonts w:ascii="Times" w:hAnsi="Times"/>
          <w:bCs/>
        </w:rPr>
      </w:r>
      <w:r w:rsidR="006F7E2F">
        <w:rPr>
          <w:rFonts w:ascii="Times" w:hAnsi="Times"/>
          <w:bCs/>
        </w:rPr>
        <w:fldChar w:fldCharType="separate"/>
      </w:r>
      <w:r w:rsidR="006F7E2F" w:rsidRPr="003678D3">
        <w:rPr>
          <w:rFonts w:ascii="Times" w:hAnsi="Times"/>
          <w:bCs/>
          <w:lang w:val="en-US"/>
        </w:rPr>
        <w:t xml:space="preserve">[3] </w:t>
      </w:r>
      <w:r w:rsidR="006F7E2F">
        <w:rPr>
          <w:rFonts w:ascii="Times" w:hAnsi="Times"/>
          <w:bCs/>
        </w:rPr>
        <w:fldChar w:fldCharType="end"/>
      </w:r>
      <w:r w:rsidRPr="003A7BC6">
        <w:rPr>
          <w:rFonts w:ascii="Times" w:hAnsi="Times"/>
          <w:lang w:val="en-US" w:eastAsia="ko-KR"/>
        </w:rPr>
        <w:t xml:space="preserve">, the following agreements </w:t>
      </w:r>
      <w:r w:rsidR="003D0653">
        <w:rPr>
          <w:rFonts w:ascii="Times" w:hAnsi="Times"/>
          <w:lang w:val="en-US" w:eastAsia="ko-KR"/>
        </w:rPr>
        <w:t>on uplink-based positioning techniques for NR</w:t>
      </w:r>
      <w:r w:rsidRPr="003A7BC6">
        <w:rPr>
          <w:rFonts w:ascii="Times" w:hAnsi="Times"/>
          <w:lang w:val="en-US" w:eastAsia="ko-KR"/>
        </w:rPr>
        <w:t xml:space="preserve"> were made:</w:t>
      </w:r>
    </w:p>
    <w:p w14:paraId="292F77E6" w14:textId="77777777" w:rsidR="003D0653" w:rsidRPr="00984D0E" w:rsidRDefault="008608C9" w:rsidP="003D0653">
      <w:pPr>
        <w:numPr>
          <w:ilvl w:val="0"/>
          <w:numId w:val="24"/>
        </w:numPr>
        <w:spacing w:before="120" w:line="280" w:lineRule="atLeast"/>
        <w:contextualSpacing/>
        <w:jc w:val="both"/>
        <w:rPr>
          <w:rFonts w:ascii="Times" w:hAnsi="Times"/>
          <w:lang w:val="en-US" w:eastAsia="ko-KR"/>
        </w:rPr>
      </w:pPr>
      <w:r w:rsidRPr="00984D0E">
        <w:rPr>
          <w:rFonts w:ascii="Times" w:hAnsi="Times"/>
          <w:lang w:val="en-US" w:eastAsia="ko-KR"/>
        </w:rPr>
        <w:t>NR UL SRS is used as a starting point for design and analysis of UL PRS</w:t>
      </w:r>
    </w:p>
    <w:p w14:paraId="7EA2440E" w14:textId="4845648E" w:rsidR="008608C9" w:rsidRPr="00984D0E" w:rsidRDefault="008608C9" w:rsidP="003D0653">
      <w:pPr>
        <w:numPr>
          <w:ilvl w:val="1"/>
          <w:numId w:val="24"/>
        </w:numPr>
        <w:spacing w:before="120" w:line="280" w:lineRule="atLeast"/>
        <w:contextualSpacing/>
        <w:jc w:val="both"/>
        <w:rPr>
          <w:rFonts w:ascii="Times" w:hAnsi="Times"/>
          <w:lang w:val="en-US" w:eastAsia="ko-KR"/>
        </w:rPr>
      </w:pPr>
      <w:r w:rsidRPr="00984D0E">
        <w:rPr>
          <w:rFonts w:ascii="Times" w:hAnsi="Times"/>
          <w:lang w:val="en-US" w:eastAsia="ko-KR"/>
        </w:rPr>
        <w:t>Further study if and which enhancements are needed</w:t>
      </w:r>
    </w:p>
    <w:p w14:paraId="3219B949" w14:textId="77777777" w:rsidR="008608C9" w:rsidRPr="00984D0E" w:rsidRDefault="008608C9" w:rsidP="008608C9">
      <w:pPr>
        <w:numPr>
          <w:ilvl w:val="1"/>
          <w:numId w:val="24"/>
        </w:numPr>
        <w:spacing w:before="120" w:line="280" w:lineRule="atLeast"/>
        <w:contextualSpacing/>
        <w:jc w:val="both"/>
        <w:rPr>
          <w:rFonts w:ascii="Times" w:hAnsi="Times"/>
          <w:lang w:val="en-US" w:eastAsia="ko-KR"/>
        </w:rPr>
      </w:pPr>
      <w:r w:rsidRPr="00984D0E">
        <w:rPr>
          <w:rFonts w:ascii="Times" w:hAnsi="Times"/>
          <w:lang w:val="en-US" w:eastAsia="ko-KR"/>
        </w:rPr>
        <w:t>FFS: NR UL PRS relationship with UL BWP and component carrier</w:t>
      </w:r>
    </w:p>
    <w:p w14:paraId="6D2DCEA2" w14:textId="77777777" w:rsidR="003D0653" w:rsidRDefault="008608C9" w:rsidP="003D0653">
      <w:pPr>
        <w:pStyle w:val="ListParagraph"/>
        <w:numPr>
          <w:ilvl w:val="0"/>
          <w:numId w:val="24"/>
        </w:numPr>
        <w:spacing w:before="120" w:line="280" w:lineRule="atLeast"/>
        <w:jc w:val="both"/>
        <w:rPr>
          <w:rFonts w:ascii="Times" w:hAnsi="Times"/>
          <w:lang w:val="en-US" w:eastAsia="ko-KR"/>
        </w:rPr>
      </w:pPr>
      <w:r w:rsidRPr="008608C9">
        <w:rPr>
          <w:rFonts w:ascii="Times" w:hAnsi="Times"/>
          <w:lang w:val="en-US" w:eastAsia="ko-KR"/>
        </w:rPr>
        <w:t xml:space="preserve">FFS: At least the following aspects for NR UL PRS design </w:t>
      </w:r>
    </w:p>
    <w:p w14:paraId="734F0710" w14:textId="77777777" w:rsidR="003D0653" w:rsidRPr="003D0653" w:rsidRDefault="008608C9" w:rsidP="003D0653">
      <w:pPr>
        <w:pStyle w:val="ListParagraph"/>
        <w:numPr>
          <w:ilvl w:val="1"/>
          <w:numId w:val="24"/>
        </w:numPr>
        <w:spacing w:before="120" w:line="280" w:lineRule="atLeast"/>
        <w:jc w:val="both"/>
        <w:rPr>
          <w:rFonts w:ascii="Times" w:hAnsi="Times"/>
          <w:lang w:val="en-US" w:eastAsia="ko-KR"/>
        </w:rPr>
      </w:pPr>
      <w:r w:rsidRPr="003D0653">
        <w:rPr>
          <w:rFonts w:ascii="Times" w:hAnsi="Times"/>
          <w:bCs/>
          <w:lang w:val="en-US" w:eastAsia="ko-KR"/>
        </w:rPr>
        <w:t xml:space="preserve">Use of UL beam sweeping at FR2 </w:t>
      </w:r>
    </w:p>
    <w:p w14:paraId="49D903E3" w14:textId="77777777" w:rsidR="003D0653" w:rsidRPr="003D0653" w:rsidRDefault="008608C9" w:rsidP="003D0653">
      <w:pPr>
        <w:pStyle w:val="ListParagraph"/>
        <w:numPr>
          <w:ilvl w:val="2"/>
          <w:numId w:val="24"/>
        </w:numPr>
        <w:spacing w:before="120" w:line="280" w:lineRule="atLeast"/>
        <w:jc w:val="both"/>
        <w:rPr>
          <w:rFonts w:ascii="Times" w:hAnsi="Times"/>
          <w:lang w:val="en-US" w:eastAsia="ko-KR"/>
        </w:rPr>
      </w:pPr>
      <w:r w:rsidRPr="003D0653">
        <w:rPr>
          <w:rFonts w:ascii="Times" w:hAnsi="Times"/>
          <w:bCs/>
          <w:lang w:val="en-US" w:eastAsia="ko-KR"/>
        </w:rPr>
        <w:t>Beam sweeping includes possibility of quasi-omni transmission</w:t>
      </w:r>
    </w:p>
    <w:p w14:paraId="055C65AF" w14:textId="77777777" w:rsidR="003D0653" w:rsidRPr="003D0653" w:rsidRDefault="008608C9" w:rsidP="003D0653">
      <w:pPr>
        <w:pStyle w:val="ListParagraph"/>
        <w:numPr>
          <w:ilvl w:val="1"/>
          <w:numId w:val="24"/>
        </w:numPr>
        <w:spacing w:before="120" w:line="280" w:lineRule="atLeast"/>
        <w:jc w:val="both"/>
        <w:rPr>
          <w:rFonts w:ascii="Times" w:hAnsi="Times"/>
          <w:lang w:val="en-US" w:eastAsia="ko-KR"/>
        </w:rPr>
      </w:pPr>
      <w:r w:rsidRPr="003D0653">
        <w:rPr>
          <w:rFonts w:ascii="Times" w:hAnsi="Times"/>
          <w:bCs/>
          <w:lang w:val="en-US" w:eastAsia="ko-KR"/>
        </w:rPr>
        <w:t>Use of UL beam alignment at FR2 through DL reception and beam correspondence</w:t>
      </w:r>
    </w:p>
    <w:p w14:paraId="335BFB28" w14:textId="77777777" w:rsidR="003D0653" w:rsidRPr="003D0653" w:rsidRDefault="008608C9" w:rsidP="003D0653">
      <w:pPr>
        <w:pStyle w:val="ListParagraph"/>
        <w:numPr>
          <w:ilvl w:val="1"/>
          <w:numId w:val="24"/>
        </w:numPr>
        <w:spacing w:before="120" w:line="280" w:lineRule="atLeast"/>
        <w:jc w:val="both"/>
        <w:rPr>
          <w:rFonts w:ascii="Times" w:hAnsi="Times"/>
          <w:lang w:val="en-US" w:eastAsia="ko-KR"/>
        </w:rPr>
      </w:pPr>
      <w:r w:rsidRPr="003D0653">
        <w:rPr>
          <w:rFonts w:ascii="Times" w:hAnsi="Times"/>
          <w:bCs/>
          <w:lang w:val="en-US" w:eastAsia="ko-KR"/>
        </w:rPr>
        <w:t>UL Power control aspects</w:t>
      </w:r>
    </w:p>
    <w:p w14:paraId="2151AF69" w14:textId="555EDD48" w:rsidR="008608C9" w:rsidRPr="003D0653" w:rsidRDefault="008608C9" w:rsidP="003D0653">
      <w:pPr>
        <w:pStyle w:val="ListParagraph"/>
        <w:numPr>
          <w:ilvl w:val="1"/>
          <w:numId w:val="24"/>
        </w:numPr>
        <w:spacing w:before="120" w:line="280" w:lineRule="atLeast"/>
        <w:jc w:val="both"/>
        <w:rPr>
          <w:rFonts w:ascii="Times" w:hAnsi="Times"/>
          <w:lang w:val="en-US" w:eastAsia="ko-KR"/>
        </w:rPr>
      </w:pPr>
      <w:r w:rsidRPr="003D0653">
        <w:rPr>
          <w:rFonts w:ascii="Times" w:hAnsi="Times"/>
          <w:bCs/>
          <w:lang w:val="en-US" w:eastAsia="ko-KR"/>
        </w:rPr>
        <w:t>UL timing advance aspects</w:t>
      </w:r>
    </w:p>
    <w:p w14:paraId="35BB07D2" w14:textId="77777777" w:rsidR="008608C9" w:rsidRDefault="008608C9" w:rsidP="008608C9">
      <w:pPr>
        <w:pStyle w:val="ListParagraph"/>
        <w:numPr>
          <w:ilvl w:val="0"/>
          <w:numId w:val="25"/>
        </w:numPr>
        <w:spacing w:before="120" w:line="280" w:lineRule="atLeast"/>
        <w:jc w:val="both"/>
        <w:rPr>
          <w:rFonts w:ascii="Times" w:hAnsi="Times"/>
          <w:lang w:val="en-US" w:eastAsia="ko-KR"/>
        </w:rPr>
      </w:pPr>
      <w:r w:rsidRPr="00984D0E">
        <w:rPr>
          <w:rFonts w:ascii="Times" w:hAnsi="Times"/>
          <w:lang w:val="en-US" w:eastAsia="ko-KR"/>
        </w:rPr>
        <w:t>The following measurements for NR UL PRS</w:t>
      </w:r>
      <w:r w:rsidRPr="008608C9">
        <w:rPr>
          <w:rFonts w:ascii="Times" w:hAnsi="Times"/>
          <w:lang w:val="en-US" w:eastAsia="ko-KR"/>
        </w:rPr>
        <w:t xml:space="preserve"> at serving and neighbor gNBs should be supported:</w:t>
      </w:r>
    </w:p>
    <w:p w14:paraId="12EF2C10" w14:textId="77777777" w:rsidR="008608C9" w:rsidRDefault="008608C9" w:rsidP="008608C9">
      <w:pPr>
        <w:pStyle w:val="ListParagraph"/>
        <w:numPr>
          <w:ilvl w:val="1"/>
          <w:numId w:val="25"/>
        </w:numPr>
        <w:spacing w:before="120" w:line="280" w:lineRule="atLeast"/>
        <w:jc w:val="both"/>
        <w:rPr>
          <w:rFonts w:ascii="Times" w:hAnsi="Times"/>
          <w:lang w:val="en-US" w:eastAsia="ko-KR"/>
        </w:rPr>
      </w:pPr>
      <w:r w:rsidRPr="008608C9">
        <w:rPr>
          <w:rFonts w:ascii="Times" w:hAnsi="Times"/>
          <w:lang w:val="en-US" w:eastAsia="ko-KR"/>
        </w:rPr>
        <w:t>UL RTOA measurements</w:t>
      </w:r>
    </w:p>
    <w:p w14:paraId="78474977" w14:textId="77777777" w:rsidR="008608C9" w:rsidRDefault="008608C9" w:rsidP="008608C9">
      <w:pPr>
        <w:pStyle w:val="ListParagraph"/>
        <w:numPr>
          <w:ilvl w:val="1"/>
          <w:numId w:val="25"/>
        </w:numPr>
        <w:spacing w:before="120" w:line="280" w:lineRule="atLeast"/>
        <w:jc w:val="both"/>
        <w:rPr>
          <w:rFonts w:ascii="Times" w:hAnsi="Times"/>
          <w:lang w:val="en-US" w:eastAsia="ko-KR"/>
        </w:rPr>
      </w:pPr>
      <w:r w:rsidRPr="008608C9">
        <w:rPr>
          <w:rFonts w:ascii="Times" w:hAnsi="Times"/>
          <w:lang w:val="en-US" w:eastAsia="ko-KR"/>
        </w:rPr>
        <w:t>UL Angle Of Arrival (AOA) measurements (including Azimuth and Zenith Angles)</w:t>
      </w:r>
    </w:p>
    <w:p w14:paraId="68FA024D" w14:textId="77777777" w:rsidR="008608C9" w:rsidRDefault="008608C9" w:rsidP="008608C9">
      <w:pPr>
        <w:pStyle w:val="ListParagraph"/>
        <w:numPr>
          <w:ilvl w:val="1"/>
          <w:numId w:val="25"/>
        </w:numPr>
        <w:spacing w:before="120" w:line="280" w:lineRule="atLeast"/>
        <w:jc w:val="both"/>
        <w:rPr>
          <w:rFonts w:ascii="Times" w:hAnsi="Times"/>
          <w:lang w:val="en-US" w:eastAsia="ko-KR"/>
        </w:rPr>
      </w:pPr>
      <w:r w:rsidRPr="008608C9">
        <w:rPr>
          <w:rFonts w:ascii="Times" w:hAnsi="Times"/>
          <w:lang w:val="en-US" w:eastAsia="ko-KR"/>
        </w:rPr>
        <w:t>UL RSRP (reference signal received power) measurements</w:t>
      </w:r>
    </w:p>
    <w:p w14:paraId="62C34B3A" w14:textId="093D81F9" w:rsidR="008608C9" w:rsidRDefault="008608C9" w:rsidP="008608C9">
      <w:pPr>
        <w:pStyle w:val="ListParagraph"/>
        <w:numPr>
          <w:ilvl w:val="1"/>
          <w:numId w:val="25"/>
        </w:numPr>
        <w:spacing w:before="120" w:line="280" w:lineRule="atLeast"/>
        <w:jc w:val="both"/>
        <w:rPr>
          <w:rFonts w:ascii="Times" w:hAnsi="Times"/>
          <w:lang w:val="en-US" w:eastAsia="ko-KR"/>
        </w:rPr>
      </w:pPr>
      <w:r w:rsidRPr="008608C9">
        <w:rPr>
          <w:rFonts w:ascii="Times" w:hAnsi="Times"/>
          <w:lang w:val="en-US" w:eastAsia="ko-KR"/>
        </w:rPr>
        <w:t>gNB RX-TX time difference measurements</w:t>
      </w:r>
    </w:p>
    <w:p w14:paraId="17AFDED6" w14:textId="24F17A7D" w:rsidR="003D0653" w:rsidRDefault="003D0653" w:rsidP="003D0653">
      <w:pPr>
        <w:spacing w:before="120" w:line="280" w:lineRule="atLeast"/>
        <w:jc w:val="both"/>
        <w:rPr>
          <w:rFonts w:ascii="Times" w:hAnsi="Times"/>
          <w:lang w:val="en-US" w:eastAsia="ko-KR"/>
        </w:rPr>
      </w:pPr>
    </w:p>
    <w:p w14:paraId="298BEC68" w14:textId="77F91CDB" w:rsidR="00320D80" w:rsidRPr="006F7E2F" w:rsidRDefault="003D0653" w:rsidP="006F7E2F">
      <w:pPr>
        <w:spacing w:before="120" w:line="280" w:lineRule="atLeast"/>
        <w:jc w:val="both"/>
        <w:rPr>
          <w:rFonts w:ascii="Times" w:hAnsi="Times"/>
          <w:lang w:val="en-US" w:eastAsia="ko-KR"/>
        </w:rPr>
      </w:pPr>
      <w:r>
        <w:rPr>
          <w:rFonts w:ascii="Times" w:hAnsi="Times"/>
          <w:lang w:val="en-US" w:eastAsia="ko-KR"/>
        </w:rPr>
        <w:lastRenderedPageBreak/>
        <w:t>This contribution describes our views on uplink-based positioning</w:t>
      </w:r>
      <w:r w:rsidR="001E53FB">
        <w:rPr>
          <w:rFonts w:ascii="Times" w:hAnsi="Times"/>
          <w:lang w:val="en-US" w:eastAsia="ko-KR"/>
        </w:rPr>
        <w:t xml:space="preserve"> by considering the aforementioned agreements.</w:t>
      </w:r>
    </w:p>
    <w:p w14:paraId="31C2B591" w14:textId="3AD5D234" w:rsidR="00DE4BC0" w:rsidRDefault="00DE4BC0" w:rsidP="001D255E">
      <w:pPr>
        <w:pStyle w:val="Heading1"/>
        <w:numPr>
          <w:ilvl w:val="0"/>
          <w:numId w:val="9"/>
        </w:numPr>
      </w:pPr>
      <w:r>
        <w:t>Discussion</w:t>
      </w:r>
    </w:p>
    <w:p w14:paraId="19D0EAA0" w14:textId="77777777" w:rsidR="00B87477" w:rsidRDefault="001E53FB" w:rsidP="00304FC0">
      <w:pPr>
        <w:jc w:val="both"/>
        <w:rPr>
          <w:rFonts w:ascii="Times New Roman" w:hAnsi="Times New Roman" w:cs="Times New Roman"/>
          <w:lang w:val="en-US"/>
        </w:rPr>
      </w:pPr>
      <w:r w:rsidRPr="001E53FB">
        <w:rPr>
          <w:rFonts w:ascii="Times New Roman" w:hAnsi="Times New Roman" w:cs="Times New Roman"/>
          <w:lang w:val="en-US"/>
        </w:rPr>
        <w:t xml:space="preserve">One of the most common uplink-based positioning in a cellular system (e.g. LTE) is known as UTDOA (Uplink Time Different of Arrival). Here the UE transmits reference signal (e.g. SRS), the signal is received by the base-station (e.g. eNB) and potentially in a dedicated location measurement unit (LMU). </w:t>
      </w:r>
      <w:r w:rsidR="00B87477">
        <w:rPr>
          <w:rFonts w:ascii="Times New Roman" w:hAnsi="Times New Roman" w:cs="Times New Roman"/>
          <w:lang w:val="en-US"/>
        </w:rPr>
        <w:t xml:space="preserve">LMU can be collocated at the eNB. </w:t>
      </w:r>
      <w:r w:rsidRPr="001E53FB">
        <w:rPr>
          <w:rFonts w:ascii="Times New Roman" w:hAnsi="Times New Roman" w:cs="Times New Roman"/>
          <w:lang w:val="en-US"/>
        </w:rPr>
        <w:t xml:space="preserve">The </w:t>
      </w:r>
      <w:r w:rsidR="00B87477">
        <w:rPr>
          <w:rFonts w:ascii="Times New Roman" w:hAnsi="Times New Roman" w:cs="Times New Roman"/>
          <w:lang w:val="en-US"/>
        </w:rPr>
        <w:t>LMU</w:t>
      </w:r>
      <w:r w:rsidRPr="001E53FB">
        <w:rPr>
          <w:rFonts w:ascii="Times New Roman" w:hAnsi="Times New Roman" w:cs="Times New Roman"/>
          <w:lang w:val="en-US"/>
        </w:rPr>
        <w:t xml:space="preserve"> estimates the time or arrival (ToA) and reports it to a location server (e.g. E-SMLC). E-SMLC requires at least 3 LMUs provides ToA in order to estimate UE position using trilateration, or multilateration (if at least 3 base-stations are used for measurements). This process is illustrated in </w:t>
      </w:r>
      <w:r w:rsidRPr="001E53FB">
        <w:rPr>
          <w:rFonts w:ascii="Times New Roman" w:hAnsi="Times New Roman" w:cs="Times New Roman"/>
          <w:lang w:val="en-US"/>
        </w:rPr>
        <w:fldChar w:fldCharType="begin"/>
      </w:r>
      <w:r w:rsidRPr="001E53FB">
        <w:rPr>
          <w:rFonts w:ascii="Times New Roman" w:hAnsi="Times New Roman" w:cs="Times New Roman"/>
          <w:lang w:val="en-US"/>
        </w:rPr>
        <w:instrText xml:space="preserve"> REF _Ref536189497 \h </w:instrText>
      </w:r>
      <w:r>
        <w:rPr>
          <w:rFonts w:ascii="Times New Roman" w:hAnsi="Times New Roman" w:cs="Times New Roman"/>
          <w:lang w:val="en-US"/>
        </w:rPr>
        <w:instrText xml:space="preserve"> \* MERGEFORMAT </w:instrText>
      </w:r>
      <w:r w:rsidRPr="001E53FB">
        <w:rPr>
          <w:rFonts w:ascii="Times New Roman" w:hAnsi="Times New Roman" w:cs="Times New Roman"/>
          <w:lang w:val="en-US"/>
        </w:rPr>
      </w:r>
      <w:r w:rsidRPr="001E53FB">
        <w:rPr>
          <w:rFonts w:ascii="Times New Roman" w:hAnsi="Times New Roman" w:cs="Times New Roman"/>
          <w:lang w:val="en-US"/>
        </w:rPr>
        <w:fldChar w:fldCharType="separate"/>
      </w:r>
      <w:r w:rsidRPr="001E53FB">
        <w:rPr>
          <w:rFonts w:ascii="Times New Roman" w:hAnsi="Times New Roman" w:cs="Times New Roman"/>
          <w:lang w:val="en-US"/>
        </w:rPr>
        <w:t>Figure 1</w:t>
      </w:r>
      <w:r w:rsidRPr="001E53FB">
        <w:rPr>
          <w:rFonts w:ascii="Times New Roman" w:hAnsi="Times New Roman" w:cs="Times New Roman"/>
          <w:lang w:val="en-US"/>
        </w:rPr>
        <w:fldChar w:fldCharType="end"/>
      </w:r>
      <w:r w:rsidRPr="001E53FB">
        <w:rPr>
          <w:rFonts w:ascii="Times New Roman" w:hAnsi="Times New Roman" w:cs="Times New Roman"/>
          <w:lang w:val="en-US"/>
        </w:rPr>
        <w:t xml:space="preserve">(A). Here, both UE and eNB are expected to use omni-directional antennas. </w:t>
      </w:r>
    </w:p>
    <w:p w14:paraId="02306A23" w14:textId="77777777" w:rsidR="00B87477" w:rsidRDefault="00B87477" w:rsidP="00304FC0">
      <w:pPr>
        <w:jc w:val="both"/>
        <w:rPr>
          <w:rFonts w:ascii="Times New Roman" w:hAnsi="Times New Roman" w:cs="Times New Roman"/>
          <w:lang w:val="en-US"/>
        </w:rPr>
      </w:pPr>
    </w:p>
    <w:p w14:paraId="6E360D03" w14:textId="2A80E984" w:rsidR="00304FC0" w:rsidRPr="001E53FB" w:rsidRDefault="001E53FB" w:rsidP="00304FC0">
      <w:pPr>
        <w:jc w:val="both"/>
        <w:rPr>
          <w:rFonts w:ascii="Times New Roman" w:hAnsi="Times New Roman" w:cs="Times New Roman"/>
          <w:lang w:val="en-US"/>
        </w:rPr>
      </w:pPr>
      <w:r w:rsidRPr="001E53FB">
        <w:rPr>
          <w:rFonts w:ascii="Times New Roman" w:hAnsi="Times New Roman" w:cs="Times New Roman"/>
          <w:lang w:val="en-US"/>
        </w:rPr>
        <w:t xml:space="preserve">It is known that in 5G NR, especially in mmWave frequency (FR2 frequency band), both gNB and UE use a directional (narrow) beam. Typically, the UE and its serving gNB </w:t>
      </w:r>
      <w:r w:rsidR="00B87477">
        <w:rPr>
          <w:rFonts w:ascii="Times New Roman" w:hAnsi="Times New Roman" w:cs="Times New Roman"/>
          <w:lang w:val="en-US"/>
        </w:rPr>
        <w:t>could</w:t>
      </w:r>
      <w:r w:rsidRPr="001E53FB">
        <w:rPr>
          <w:rFonts w:ascii="Times New Roman" w:hAnsi="Times New Roman" w:cs="Times New Roman"/>
          <w:lang w:val="en-US"/>
        </w:rPr>
        <w:t xml:space="preserve"> maintain a proper beam direction. With the angular information it is possible to use triangulation and improve the accuracy. However, the 5G NR specification has not defined the controlling of neighbor gNB Rx beam for SRS reception of a selected UE. This is illustrated in </w:t>
      </w:r>
      <w:r w:rsidRPr="001E53FB">
        <w:rPr>
          <w:rFonts w:ascii="Times New Roman" w:hAnsi="Times New Roman" w:cs="Times New Roman"/>
          <w:lang w:val="en-US"/>
        </w:rPr>
        <w:fldChar w:fldCharType="begin"/>
      </w:r>
      <w:r w:rsidRPr="001E53FB">
        <w:rPr>
          <w:rFonts w:ascii="Times New Roman" w:hAnsi="Times New Roman" w:cs="Times New Roman"/>
          <w:lang w:val="en-US"/>
        </w:rPr>
        <w:instrText xml:space="preserve"> REF _Ref536189497 \h </w:instrText>
      </w:r>
      <w:r>
        <w:rPr>
          <w:rFonts w:ascii="Times New Roman" w:hAnsi="Times New Roman" w:cs="Times New Roman"/>
          <w:lang w:val="en-US"/>
        </w:rPr>
        <w:instrText xml:space="preserve"> \* MERGEFORMAT </w:instrText>
      </w:r>
      <w:r w:rsidRPr="001E53FB">
        <w:rPr>
          <w:rFonts w:ascii="Times New Roman" w:hAnsi="Times New Roman" w:cs="Times New Roman"/>
          <w:lang w:val="en-US"/>
        </w:rPr>
      </w:r>
      <w:r w:rsidRPr="001E53FB">
        <w:rPr>
          <w:rFonts w:ascii="Times New Roman" w:hAnsi="Times New Roman" w:cs="Times New Roman"/>
          <w:lang w:val="en-US"/>
        </w:rPr>
        <w:fldChar w:fldCharType="separate"/>
      </w:r>
      <w:r w:rsidRPr="001E53FB">
        <w:rPr>
          <w:rFonts w:ascii="Times New Roman" w:hAnsi="Times New Roman" w:cs="Times New Roman"/>
          <w:lang w:val="en-US"/>
        </w:rPr>
        <w:t>Figure 1</w:t>
      </w:r>
      <w:r w:rsidRPr="001E53FB">
        <w:rPr>
          <w:rFonts w:ascii="Times New Roman" w:hAnsi="Times New Roman" w:cs="Times New Roman"/>
          <w:lang w:val="en-US"/>
        </w:rPr>
        <w:fldChar w:fldCharType="end"/>
      </w:r>
      <w:r w:rsidRPr="001E53FB">
        <w:rPr>
          <w:rFonts w:ascii="Times New Roman" w:hAnsi="Times New Roman" w:cs="Times New Roman"/>
          <w:lang w:val="en-US"/>
        </w:rPr>
        <w:t xml:space="preserve"> (B). Here, the neighbor gNBs direction are uncontrolled/uncoordinated. Thus, UTDOA with triangulation may not be performed at LS.</w:t>
      </w:r>
      <w:r w:rsidR="00015FBE">
        <w:rPr>
          <w:rFonts w:ascii="Times New Roman" w:hAnsi="Times New Roman" w:cs="Times New Roman"/>
          <w:lang w:val="en-US"/>
        </w:rPr>
        <w:t xml:space="preserve"> In FR1, the UE may be equipped with an omnidirectional antenna</w:t>
      </w:r>
      <w:r w:rsidR="009375D0">
        <w:rPr>
          <w:rFonts w:ascii="Times New Roman" w:hAnsi="Times New Roman" w:cs="Times New Roman"/>
          <w:lang w:val="en-US"/>
        </w:rPr>
        <w:t xml:space="preserve"> and thus the beam-alignment requirement may not be as stringent as in FR2. However, the gNB may still be equipped with directional antenna. Thus, the beam coordination in NR FR1 may still be required.</w:t>
      </w:r>
    </w:p>
    <w:p w14:paraId="15171046" w14:textId="77777777" w:rsidR="001E53FB" w:rsidRDefault="001E53FB" w:rsidP="001E53FB">
      <w:pPr>
        <w:jc w:val="both"/>
        <w:rPr>
          <w:lang w:val="en-US"/>
        </w:rPr>
      </w:pPr>
    </w:p>
    <w:p w14:paraId="30D80FAB" w14:textId="77777777" w:rsidR="001E53FB" w:rsidRDefault="001E53FB" w:rsidP="00B87477">
      <w:pPr>
        <w:jc w:val="center"/>
        <w:rPr>
          <w:lang w:val="en-US"/>
        </w:rPr>
      </w:pPr>
      <w:r>
        <w:rPr>
          <w:noProof/>
        </w:rPr>
        <w:drawing>
          <wp:inline distT="0" distB="0" distL="0" distR="0" wp14:anchorId="3960077E" wp14:editId="340C383A">
            <wp:extent cx="2891655" cy="2595262"/>
            <wp:effectExtent l="12700" t="12700" r="171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s_fig1a.emf"/>
                    <pic:cNvPicPr/>
                  </pic:nvPicPr>
                  <pic:blipFill>
                    <a:blip r:embed="rId8">
                      <a:extLst>
                        <a:ext uri="{28A0092B-C50C-407E-A947-70E740481C1C}">
                          <a14:useLocalDpi xmlns:a14="http://schemas.microsoft.com/office/drawing/2010/main" val="0"/>
                        </a:ext>
                      </a:extLst>
                    </a:blip>
                    <a:stretch>
                      <a:fillRect/>
                    </a:stretch>
                  </pic:blipFill>
                  <pic:spPr>
                    <a:xfrm>
                      <a:off x="0" y="0"/>
                      <a:ext cx="2915292" cy="2616476"/>
                    </a:xfrm>
                    <a:prstGeom prst="rect">
                      <a:avLst/>
                    </a:prstGeom>
                    <a:ln>
                      <a:solidFill>
                        <a:schemeClr val="tx1"/>
                      </a:solidFill>
                    </a:ln>
                  </pic:spPr>
                </pic:pic>
              </a:graphicData>
            </a:graphic>
          </wp:inline>
        </w:drawing>
      </w:r>
      <w:r>
        <w:rPr>
          <w:noProof/>
        </w:rPr>
        <w:drawing>
          <wp:inline distT="0" distB="0" distL="0" distR="0" wp14:anchorId="53D5DF89" wp14:editId="4EED7C23">
            <wp:extent cx="2588455" cy="2595527"/>
            <wp:effectExtent l="12700" t="12700" r="1524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s_fig1b.emf"/>
                    <pic:cNvPicPr/>
                  </pic:nvPicPr>
                  <pic:blipFill>
                    <a:blip r:embed="rId9">
                      <a:extLst>
                        <a:ext uri="{28A0092B-C50C-407E-A947-70E740481C1C}">
                          <a14:useLocalDpi xmlns:a14="http://schemas.microsoft.com/office/drawing/2010/main" val="0"/>
                        </a:ext>
                      </a:extLst>
                    </a:blip>
                    <a:stretch>
                      <a:fillRect/>
                    </a:stretch>
                  </pic:blipFill>
                  <pic:spPr>
                    <a:xfrm>
                      <a:off x="0" y="0"/>
                      <a:ext cx="2613082" cy="2620222"/>
                    </a:xfrm>
                    <a:prstGeom prst="rect">
                      <a:avLst/>
                    </a:prstGeom>
                    <a:ln>
                      <a:solidFill>
                        <a:schemeClr val="tx1"/>
                      </a:solidFill>
                    </a:ln>
                  </pic:spPr>
                </pic:pic>
              </a:graphicData>
            </a:graphic>
          </wp:inline>
        </w:drawing>
      </w:r>
    </w:p>
    <w:p w14:paraId="3974482D" w14:textId="2AEA5322" w:rsidR="001E53FB" w:rsidRDefault="001E53FB" w:rsidP="001E53FB">
      <w:pPr>
        <w:ind w:left="709" w:right="710" w:hanging="283"/>
        <w:jc w:val="center"/>
        <w:rPr>
          <w:lang w:val="en-US"/>
        </w:rPr>
      </w:pPr>
      <w:bookmarkStart w:id="14" w:name="_Ref536189497"/>
      <w:r w:rsidRPr="00526F66">
        <w:rPr>
          <w:lang w:val="en-US"/>
        </w:rPr>
        <w:t xml:space="preserve">Figure </w:t>
      </w:r>
      <w:r w:rsidRPr="00526F66">
        <w:rPr>
          <w:i/>
          <w:iCs/>
          <w:lang w:val="en-US"/>
        </w:rPr>
        <w:fldChar w:fldCharType="begin"/>
      </w:r>
      <w:r w:rsidRPr="00526F66">
        <w:rPr>
          <w:lang w:val="en-US"/>
        </w:rPr>
        <w:instrText xml:space="preserve"> SEQ Figure \* ARABIC </w:instrText>
      </w:r>
      <w:r w:rsidRPr="00526F66">
        <w:rPr>
          <w:i/>
          <w:iCs/>
          <w:lang w:val="en-US"/>
        </w:rPr>
        <w:fldChar w:fldCharType="separate"/>
      </w:r>
      <w:r>
        <w:rPr>
          <w:noProof/>
          <w:lang w:val="en-US"/>
        </w:rPr>
        <w:t>1</w:t>
      </w:r>
      <w:r w:rsidRPr="00526F66">
        <w:rPr>
          <w:i/>
          <w:iCs/>
          <w:lang w:val="en-US"/>
        </w:rPr>
        <w:fldChar w:fldCharType="end"/>
      </w:r>
      <w:bookmarkEnd w:id="14"/>
      <w:r w:rsidRPr="00526F66">
        <w:rPr>
          <w:lang w:val="en-US"/>
        </w:rPr>
        <w:t xml:space="preserve">: (A) </w:t>
      </w:r>
      <w:r>
        <w:rPr>
          <w:lang w:val="en-US"/>
        </w:rPr>
        <w:t xml:space="preserve">Legacy LTE </w:t>
      </w:r>
      <w:r w:rsidRPr="00526F66">
        <w:rPr>
          <w:lang w:val="en-US"/>
        </w:rPr>
        <w:t>UTDOA positioning with omni-directional beams (B) with un-coordinated directional beams</w:t>
      </w:r>
    </w:p>
    <w:p w14:paraId="685DEA32" w14:textId="045DC466" w:rsidR="00304FC0" w:rsidRDefault="00304FC0" w:rsidP="00690A1C">
      <w:pPr>
        <w:jc w:val="both"/>
        <w:rPr>
          <w:rFonts w:ascii="Times New Roman" w:hAnsi="Times New Roman" w:cs="Times New Roman"/>
          <w:lang w:val="en-US"/>
        </w:rPr>
      </w:pPr>
    </w:p>
    <w:p w14:paraId="1C4426F1" w14:textId="2454FF88" w:rsidR="00015FBE" w:rsidRPr="00015FBE" w:rsidRDefault="00015FBE" w:rsidP="00690A1C">
      <w:pPr>
        <w:jc w:val="both"/>
        <w:rPr>
          <w:rFonts w:ascii="Times New Roman" w:hAnsi="Times New Roman" w:cs="Times New Roman"/>
          <w:b/>
          <w:lang w:val="en-US"/>
        </w:rPr>
      </w:pPr>
      <w:r w:rsidRPr="00015FBE">
        <w:rPr>
          <w:rFonts w:ascii="Times New Roman" w:hAnsi="Times New Roman" w:cs="Times New Roman"/>
          <w:b/>
          <w:lang w:val="en-US"/>
        </w:rPr>
        <w:t xml:space="preserve">Observation 1: Beam coordination between UE transmit beam and </w:t>
      </w:r>
      <w:r w:rsidR="00984D0E">
        <w:rPr>
          <w:rFonts w:ascii="Times New Roman" w:hAnsi="Times New Roman" w:cs="Times New Roman"/>
          <w:b/>
          <w:lang w:val="en-US"/>
        </w:rPr>
        <w:t xml:space="preserve">one or more </w:t>
      </w:r>
      <w:r w:rsidRPr="00015FBE">
        <w:rPr>
          <w:rFonts w:ascii="Times New Roman" w:hAnsi="Times New Roman" w:cs="Times New Roman"/>
          <w:b/>
          <w:lang w:val="en-US"/>
        </w:rPr>
        <w:t xml:space="preserve">gNB/LMU(s) receive beam is essential in uplink-based NR positioning. </w:t>
      </w:r>
    </w:p>
    <w:p w14:paraId="2606BD88" w14:textId="77777777" w:rsidR="00015FBE" w:rsidRDefault="00015FBE" w:rsidP="00690A1C">
      <w:pPr>
        <w:jc w:val="both"/>
        <w:rPr>
          <w:rFonts w:ascii="Times New Roman" w:hAnsi="Times New Roman" w:cs="Times New Roman"/>
          <w:lang w:val="en-US"/>
        </w:rPr>
      </w:pPr>
    </w:p>
    <w:p w14:paraId="3A4892E2" w14:textId="45674D5F" w:rsidR="00015FBE" w:rsidRDefault="00015FBE" w:rsidP="00690A1C">
      <w:pPr>
        <w:jc w:val="both"/>
        <w:rPr>
          <w:rFonts w:ascii="Times New Roman" w:hAnsi="Times New Roman" w:cs="Times New Roman"/>
          <w:lang w:val="en-US"/>
        </w:rPr>
      </w:pPr>
      <w:r>
        <w:rPr>
          <w:rFonts w:ascii="Times New Roman" w:hAnsi="Times New Roman" w:cs="Times New Roman"/>
          <w:lang w:val="en-US"/>
        </w:rPr>
        <w:t>In order to assist beam coordination</w:t>
      </w:r>
      <w:r w:rsidR="009375D0">
        <w:rPr>
          <w:rFonts w:ascii="Times New Roman" w:hAnsi="Times New Roman" w:cs="Times New Roman"/>
          <w:lang w:val="en-US"/>
        </w:rPr>
        <w:t xml:space="preserve"> for uplink-based positioning, we consider to use the downlink measurement</w:t>
      </w:r>
      <w:r>
        <w:rPr>
          <w:rFonts w:ascii="Times New Roman" w:hAnsi="Times New Roman" w:cs="Times New Roman"/>
          <w:lang w:val="en-US"/>
        </w:rPr>
        <w:t xml:space="preserve"> </w:t>
      </w:r>
      <w:r w:rsidR="009375D0">
        <w:rPr>
          <w:rFonts w:ascii="Times New Roman" w:hAnsi="Times New Roman" w:cs="Times New Roman"/>
          <w:lang w:val="en-US"/>
        </w:rPr>
        <w:t>information</w:t>
      </w:r>
      <w:r w:rsidR="002A348F">
        <w:rPr>
          <w:rFonts w:ascii="Times New Roman" w:hAnsi="Times New Roman" w:cs="Times New Roman"/>
          <w:lang w:val="en-US"/>
        </w:rPr>
        <w:t>.</w:t>
      </w:r>
      <w:r w:rsidR="009375D0">
        <w:rPr>
          <w:rFonts w:ascii="Times New Roman" w:hAnsi="Times New Roman" w:cs="Times New Roman"/>
          <w:lang w:val="en-US"/>
        </w:rPr>
        <w:t xml:space="preserve"> </w:t>
      </w:r>
      <w:r w:rsidR="002A348F">
        <w:rPr>
          <w:rFonts w:ascii="Times New Roman" w:hAnsi="Times New Roman" w:cs="Times New Roman"/>
          <w:lang w:val="en-US"/>
        </w:rPr>
        <w:t xml:space="preserve">NR downlink measurement </w:t>
      </w:r>
      <w:r w:rsidR="009375D0">
        <w:rPr>
          <w:rFonts w:ascii="Times New Roman" w:hAnsi="Times New Roman" w:cs="Times New Roman"/>
          <w:lang w:val="en-US"/>
        </w:rPr>
        <w:t xml:space="preserve">mechanism has been established/defined in NR rel.15. </w:t>
      </w:r>
      <w:r w:rsidR="002A348F">
        <w:rPr>
          <w:rFonts w:ascii="Times New Roman" w:hAnsi="Times New Roman" w:cs="Times New Roman"/>
          <w:lang w:val="en-US"/>
        </w:rPr>
        <w:t>It</w:t>
      </w:r>
      <w:r w:rsidR="009375D0">
        <w:rPr>
          <w:rFonts w:ascii="Times New Roman" w:hAnsi="Times New Roman" w:cs="Times New Roman"/>
          <w:lang w:val="en-US"/>
        </w:rPr>
        <w:t xml:space="preserve"> is typically performed by the UE to measure the channel quality </w:t>
      </w:r>
      <w:r w:rsidR="00DD7BFF">
        <w:rPr>
          <w:rFonts w:ascii="Times New Roman" w:hAnsi="Times New Roman" w:cs="Times New Roman"/>
          <w:lang w:val="en-US"/>
        </w:rPr>
        <w:t xml:space="preserve">(e.g. RSRP) </w:t>
      </w:r>
      <w:r w:rsidR="009375D0">
        <w:rPr>
          <w:rFonts w:ascii="Times New Roman" w:hAnsi="Times New Roman" w:cs="Times New Roman"/>
          <w:lang w:val="en-US"/>
        </w:rPr>
        <w:t xml:space="preserve">of serving gNB and neighbor gNBs. The UE measures RSRP from each surrounding gNBs within a predefined interval and duration. Moreover, the UE </w:t>
      </w:r>
      <w:r w:rsidR="000106C7">
        <w:rPr>
          <w:rFonts w:ascii="Times New Roman" w:hAnsi="Times New Roman" w:cs="Times New Roman"/>
          <w:lang w:val="en-US"/>
        </w:rPr>
        <w:t xml:space="preserve">can </w:t>
      </w:r>
      <w:r w:rsidR="009375D0">
        <w:rPr>
          <w:rFonts w:ascii="Times New Roman" w:hAnsi="Times New Roman" w:cs="Times New Roman"/>
          <w:lang w:val="en-US"/>
        </w:rPr>
        <w:t xml:space="preserve">also collect information on the best </w:t>
      </w:r>
      <w:r w:rsidR="000106C7">
        <w:rPr>
          <w:rFonts w:ascii="Times New Roman" w:hAnsi="Times New Roman" w:cs="Times New Roman"/>
          <w:lang w:val="en-US"/>
        </w:rPr>
        <w:t xml:space="preserve">gNB transmit beam. Based on the downlink measurement in NR rel.15, the UE is basically has collected information </w:t>
      </w:r>
      <w:r w:rsidR="000106C7">
        <w:rPr>
          <w:rFonts w:ascii="Times New Roman" w:hAnsi="Times New Roman" w:cs="Times New Roman"/>
          <w:lang w:val="en-US"/>
        </w:rPr>
        <w:lastRenderedPageBreak/>
        <w:t>related to the surrounding cells, such as channel quality and beam direction.</w:t>
      </w:r>
      <w:r w:rsidR="006F7E2F">
        <w:rPr>
          <w:rFonts w:ascii="Times New Roman" w:hAnsi="Times New Roman" w:cs="Times New Roman"/>
          <w:lang w:val="en-US"/>
        </w:rPr>
        <w:t xml:space="preserve"> </w:t>
      </w:r>
      <w:r w:rsidR="000106C7">
        <w:rPr>
          <w:rFonts w:ascii="Times New Roman" w:hAnsi="Times New Roman" w:cs="Times New Roman"/>
          <w:lang w:val="en-US"/>
        </w:rPr>
        <w:t>Furthermore, this information can be used by the UE without extra efforts for the uplink-based positioning, particularly for beam coordination purpose.</w:t>
      </w:r>
    </w:p>
    <w:p w14:paraId="0DB01F13" w14:textId="77777777" w:rsidR="000106C7" w:rsidRDefault="000106C7" w:rsidP="00690A1C">
      <w:pPr>
        <w:jc w:val="both"/>
        <w:rPr>
          <w:rFonts w:ascii="Times New Roman" w:hAnsi="Times New Roman" w:cs="Times New Roman"/>
          <w:lang w:val="en-US"/>
        </w:rPr>
      </w:pPr>
    </w:p>
    <w:p w14:paraId="3F90AACA" w14:textId="378A5AA1" w:rsidR="00B87477" w:rsidRPr="000106C7" w:rsidRDefault="00B87477" w:rsidP="00690A1C">
      <w:pPr>
        <w:jc w:val="both"/>
        <w:rPr>
          <w:rFonts w:ascii="Times New Roman" w:hAnsi="Times New Roman" w:cs="Times New Roman"/>
          <w:b/>
          <w:lang w:val="en-US"/>
        </w:rPr>
      </w:pPr>
      <w:r w:rsidRPr="000106C7">
        <w:rPr>
          <w:rFonts w:ascii="Times New Roman" w:hAnsi="Times New Roman" w:cs="Times New Roman"/>
          <w:b/>
          <w:lang w:val="en-US"/>
        </w:rPr>
        <w:t xml:space="preserve">Proposal 1: </w:t>
      </w:r>
      <w:r w:rsidR="000106C7" w:rsidRPr="000106C7">
        <w:rPr>
          <w:rFonts w:ascii="Times New Roman" w:hAnsi="Times New Roman" w:cs="Times New Roman"/>
          <w:b/>
          <w:lang w:val="en-US"/>
        </w:rPr>
        <w:t>Consider to use downlink measurement information of one or more gNBs for the uplink-based positioning.</w:t>
      </w:r>
    </w:p>
    <w:p w14:paraId="1D12505F" w14:textId="51C3A728" w:rsidR="00B87477" w:rsidRDefault="00B87477" w:rsidP="00690A1C">
      <w:pPr>
        <w:jc w:val="both"/>
        <w:rPr>
          <w:rFonts w:ascii="Times New Roman" w:hAnsi="Times New Roman" w:cs="Times New Roman"/>
          <w:lang w:val="en-US"/>
        </w:rPr>
      </w:pPr>
    </w:p>
    <w:p w14:paraId="2C36BBEC" w14:textId="4C70C834" w:rsidR="005F40A2" w:rsidRPr="00984D0E" w:rsidRDefault="000106C7" w:rsidP="000106C7">
      <w:pPr>
        <w:spacing w:before="120" w:line="280" w:lineRule="atLeast"/>
        <w:contextualSpacing/>
        <w:jc w:val="both"/>
        <w:rPr>
          <w:rFonts w:ascii="Times" w:hAnsi="Times"/>
          <w:lang w:val="en-US" w:eastAsia="ko-KR"/>
        </w:rPr>
      </w:pPr>
      <w:r>
        <w:rPr>
          <w:rFonts w:ascii="Times New Roman" w:hAnsi="Times New Roman" w:cs="Times New Roman"/>
          <w:lang w:val="en-US"/>
        </w:rPr>
        <w:t xml:space="preserve">It has been agreed to consider </w:t>
      </w:r>
      <w:r w:rsidRPr="00984D0E">
        <w:rPr>
          <w:rFonts w:ascii="Times" w:hAnsi="Times"/>
          <w:lang w:val="en-US" w:eastAsia="ko-KR"/>
        </w:rPr>
        <w:t xml:space="preserve">NR UL SRS as a starting point for design and analysis of UL PRS. </w:t>
      </w:r>
      <w:r w:rsidR="00DD7BFF" w:rsidRPr="00984D0E">
        <w:rPr>
          <w:rFonts w:ascii="Times" w:hAnsi="Times"/>
          <w:lang w:val="en-US" w:eastAsia="ko-KR"/>
        </w:rPr>
        <w:t>In NR rel.15, UE determines</w:t>
      </w:r>
      <w:r w:rsidR="006F7E2F" w:rsidRPr="00984D0E">
        <w:rPr>
          <w:rFonts w:ascii="Times" w:hAnsi="Times"/>
          <w:lang w:val="en-US" w:eastAsia="ko-KR"/>
        </w:rPr>
        <w:t xml:space="preserve"> </w:t>
      </w:r>
      <w:r w:rsidR="00DD7BFF" w:rsidRPr="00984D0E">
        <w:rPr>
          <w:rFonts w:ascii="Times" w:hAnsi="Times"/>
          <w:lang w:val="en-US" w:eastAsia="ko-KR"/>
        </w:rPr>
        <w:t xml:space="preserve">the </w:t>
      </w:r>
      <w:r w:rsidR="006F7E2F" w:rsidRPr="00984D0E">
        <w:rPr>
          <w:rFonts w:ascii="Times" w:hAnsi="Times"/>
          <w:lang w:val="en-US" w:eastAsia="ko-KR"/>
        </w:rPr>
        <w:t>legacy NR UL SRS transmit power</w:t>
      </w:r>
      <w:r w:rsidR="00DD7BFF" w:rsidRPr="00984D0E">
        <w:rPr>
          <w:rFonts w:ascii="Times" w:hAnsi="Times"/>
          <w:lang w:val="en-US" w:eastAsia="ko-KR"/>
        </w:rPr>
        <w:t xml:space="preserve"> based on RSRP of serving gNB. Considering uplink-based positioning requires more than one gNB, the UL SRS should be able to reach multiple gNB/LMUs</w:t>
      </w:r>
      <w:r w:rsidR="005F40A2" w:rsidRPr="00984D0E">
        <w:rPr>
          <w:rFonts w:ascii="Times" w:hAnsi="Times"/>
          <w:lang w:val="en-US" w:eastAsia="ko-KR"/>
        </w:rPr>
        <w:t xml:space="preserve">. This can be achieved by proper UE UL SRS configuration on transmit power and beam direction of both transmitter and receiver. The usage of downlink measurement information as mentioned earlier can facilitate </w:t>
      </w:r>
      <w:r w:rsidR="00F43F9D" w:rsidRPr="00984D0E">
        <w:rPr>
          <w:rFonts w:ascii="Times" w:hAnsi="Times"/>
          <w:lang w:val="en-US" w:eastAsia="ko-KR"/>
        </w:rPr>
        <w:t>the UE to perform uplink-based positioning.</w:t>
      </w:r>
      <w:r w:rsidR="005F40A2" w:rsidRPr="00984D0E">
        <w:rPr>
          <w:rFonts w:ascii="Times" w:hAnsi="Times"/>
          <w:lang w:val="en-US" w:eastAsia="ko-KR"/>
        </w:rPr>
        <w:t xml:space="preserve"> </w:t>
      </w:r>
    </w:p>
    <w:p w14:paraId="44D9299B" w14:textId="77777777" w:rsidR="005F40A2" w:rsidRPr="00984D0E" w:rsidRDefault="005F40A2" w:rsidP="000106C7">
      <w:pPr>
        <w:spacing w:before="120" w:line="280" w:lineRule="atLeast"/>
        <w:contextualSpacing/>
        <w:jc w:val="both"/>
        <w:rPr>
          <w:rFonts w:ascii="Times" w:hAnsi="Times"/>
          <w:lang w:val="en-US" w:eastAsia="ko-KR"/>
        </w:rPr>
      </w:pPr>
    </w:p>
    <w:p w14:paraId="27FF5499" w14:textId="63D1EC85" w:rsidR="00F43F9D" w:rsidRPr="00984D0E" w:rsidRDefault="00F43F9D" w:rsidP="000106C7">
      <w:pPr>
        <w:spacing w:before="120" w:line="280" w:lineRule="atLeast"/>
        <w:contextualSpacing/>
        <w:jc w:val="both"/>
        <w:rPr>
          <w:rFonts w:ascii="Times" w:hAnsi="Times"/>
          <w:lang w:val="en-US" w:eastAsia="ko-KR"/>
        </w:rPr>
      </w:pPr>
      <w:r w:rsidRPr="00984D0E">
        <w:rPr>
          <w:rFonts w:ascii="Times" w:hAnsi="Times"/>
          <w:lang w:val="en-US" w:eastAsia="ko-KR"/>
        </w:rPr>
        <w:t xml:space="preserve">We consider the receive beam of gNB/LMUs should also be configured so that it can receive the UE UL SRS for positioning. In this context, a positioning server can inform the </w:t>
      </w:r>
      <w:r w:rsidR="008857B5" w:rsidRPr="00984D0E">
        <w:rPr>
          <w:rFonts w:ascii="Times" w:hAnsi="Times"/>
          <w:lang w:val="en-US" w:eastAsia="ko-KR"/>
        </w:rPr>
        <w:t xml:space="preserve">appropriate </w:t>
      </w:r>
      <w:r w:rsidRPr="00984D0E">
        <w:rPr>
          <w:rFonts w:ascii="Times" w:hAnsi="Times"/>
          <w:lang w:val="en-US" w:eastAsia="ko-KR"/>
        </w:rPr>
        <w:t>gNB/LMUs to prepare a specific receive beam</w:t>
      </w:r>
      <w:r w:rsidR="008857B5" w:rsidRPr="00984D0E">
        <w:rPr>
          <w:rFonts w:ascii="Times" w:hAnsi="Times"/>
          <w:lang w:val="en-US" w:eastAsia="ko-KR"/>
        </w:rPr>
        <w:t xml:space="preserve"> to receive UE UL SRS for positioning. The appropriate gNB/LMUs is typically the nearest gNB/LMUs to the UE. Furthermore, the positioning server will rely on the UE reports on downlink measurement information in order to facilitate this operation.</w:t>
      </w:r>
    </w:p>
    <w:p w14:paraId="300F6B39" w14:textId="514F6B48" w:rsidR="00F43F9D" w:rsidRPr="00984D0E" w:rsidRDefault="00F43F9D" w:rsidP="000106C7">
      <w:pPr>
        <w:spacing w:before="120" w:line="280" w:lineRule="atLeast"/>
        <w:contextualSpacing/>
        <w:jc w:val="both"/>
        <w:rPr>
          <w:rFonts w:ascii="Times" w:hAnsi="Times"/>
          <w:lang w:val="en-US" w:eastAsia="ko-KR"/>
        </w:rPr>
      </w:pPr>
    </w:p>
    <w:p w14:paraId="7EAAE599" w14:textId="3A9DF981" w:rsidR="000106C7" w:rsidRPr="00984D0E" w:rsidRDefault="005F40A2" w:rsidP="000106C7">
      <w:pPr>
        <w:spacing w:before="120" w:line="280" w:lineRule="atLeast"/>
        <w:contextualSpacing/>
        <w:jc w:val="both"/>
        <w:rPr>
          <w:rFonts w:ascii="Times" w:hAnsi="Times"/>
          <w:lang w:val="en-US" w:eastAsia="ko-KR"/>
        </w:rPr>
      </w:pPr>
      <w:r w:rsidRPr="003678D3">
        <w:rPr>
          <w:rFonts w:ascii="Times" w:hAnsi="Times"/>
          <w:lang w:val="en-US" w:eastAsia="ko-KR"/>
        </w:rPr>
        <w:t xml:space="preserve">NR positioning has both regulatory and commercial requirements. The initial commercial requirements were identified as previously mentioned. It is expected there will be more demanding commercial requirements as indicated </w:t>
      </w:r>
      <w:r w:rsidR="00F43F9D" w:rsidRPr="003678D3">
        <w:rPr>
          <w:rFonts w:ascii="Times" w:hAnsi="Times"/>
          <w:lang w:val="en-US" w:eastAsia="ko-KR"/>
        </w:rPr>
        <w:t xml:space="preserve">in </w:t>
      </w:r>
      <w:r w:rsidR="00F43F9D">
        <w:rPr>
          <w:rFonts w:ascii="Times" w:hAnsi="Times"/>
          <w:lang w:eastAsia="ko-KR"/>
        </w:rPr>
        <w:fldChar w:fldCharType="begin"/>
      </w:r>
      <w:r w:rsidR="00F43F9D" w:rsidRPr="003678D3">
        <w:rPr>
          <w:rFonts w:ascii="Times" w:hAnsi="Times"/>
          <w:lang w:val="en-US" w:eastAsia="ko-KR"/>
        </w:rPr>
        <w:instrText xml:space="preserve"> REF _Ref1010987 \r \h </w:instrText>
      </w:r>
      <w:r w:rsidR="00F43F9D">
        <w:rPr>
          <w:rFonts w:ascii="Times" w:hAnsi="Times"/>
          <w:lang w:eastAsia="ko-KR"/>
        </w:rPr>
      </w:r>
      <w:r w:rsidR="00F43F9D">
        <w:rPr>
          <w:rFonts w:ascii="Times" w:hAnsi="Times"/>
          <w:lang w:eastAsia="ko-KR"/>
        </w:rPr>
        <w:fldChar w:fldCharType="separate"/>
      </w:r>
      <w:r w:rsidR="00F43F9D" w:rsidRPr="003678D3">
        <w:rPr>
          <w:rFonts w:ascii="Times" w:hAnsi="Times"/>
          <w:lang w:val="en-US" w:eastAsia="ko-KR"/>
        </w:rPr>
        <w:t xml:space="preserve">[4] </w:t>
      </w:r>
      <w:r w:rsidR="00F43F9D">
        <w:rPr>
          <w:rFonts w:ascii="Times" w:hAnsi="Times"/>
          <w:lang w:eastAsia="ko-KR"/>
        </w:rPr>
        <w:fldChar w:fldCharType="end"/>
      </w:r>
      <w:r w:rsidR="00F43F9D" w:rsidRPr="003678D3">
        <w:rPr>
          <w:rFonts w:ascii="Times" w:hAnsi="Times"/>
          <w:lang w:val="en-US" w:eastAsia="ko-KR"/>
        </w:rPr>
        <w:t>where the positioning service levels are defined.</w:t>
      </w:r>
      <w:r w:rsidRPr="003678D3">
        <w:rPr>
          <w:rFonts w:ascii="Times" w:hAnsi="Times"/>
          <w:lang w:val="en-US" w:eastAsia="ko-KR"/>
        </w:rPr>
        <w:t xml:space="preserve"> </w:t>
      </w:r>
      <w:r w:rsidR="00F43F9D" w:rsidRPr="00984D0E">
        <w:rPr>
          <w:rFonts w:ascii="Times" w:hAnsi="Times"/>
          <w:lang w:val="en-US" w:eastAsia="ko-KR"/>
        </w:rPr>
        <w:t>The positioning accuracy can be down to sub-meter level.</w:t>
      </w:r>
      <w:r w:rsidR="008857B5" w:rsidRPr="00984D0E">
        <w:rPr>
          <w:rFonts w:ascii="Times" w:hAnsi="Times"/>
          <w:lang w:val="en-US" w:eastAsia="ko-KR"/>
        </w:rPr>
        <w:t xml:space="preserve"> We consider this may determine the number of gNB/LMUs to support uplink-based positioning. A tighter positioning requirement is expected to require many surrounding gNB/LMUs and vice versa. Thus, it would be beneficial that the UE reports contain downlink measurement information from selected gNB and/or downlink measurement quality results. </w:t>
      </w:r>
      <w:r w:rsidR="00321B32">
        <w:rPr>
          <w:rFonts w:ascii="Times" w:hAnsi="Times"/>
          <w:lang w:val="en-US" w:eastAsia="ko-KR"/>
        </w:rPr>
        <w:t>Any</w:t>
      </w:r>
      <w:r w:rsidR="008857B5" w:rsidRPr="00984D0E">
        <w:rPr>
          <w:rFonts w:ascii="Times" w:hAnsi="Times"/>
          <w:lang w:val="en-US" w:eastAsia="ko-KR"/>
        </w:rPr>
        <w:t xml:space="preserve"> neighbour gNB with a weak measurement result is not necessarily to be included in the UE reports as it will not bring </w:t>
      </w:r>
      <w:r w:rsidR="00E25112">
        <w:rPr>
          <w:rFonts w:ascii="Times" w:hAnsi="Times"/>
          <w:lang w:val="en-US" w:eastAsia="ko-KR"/>
        </w:rPr>
        <w:t>substantial</w:t>
      </w:r>
      <w:r w:rsidR="008857B5" w:rsidRPr="00984D0E">
        <w:rPr>
          <w:rFonts w:ascii="Times" w:hAnsi="Times"/>
          <w:lang w:val="en-US" w:eastAsia="ko-KR"/>
        </w:rPr>
        <w:t xml:space="preserve"> advantage for the uplink positioning. This operation will also ensure a compact UE report</w:t>
      </w:r>
      <w:r w:rsidR="00E25112">
        <w:rPr>
          <w:rFonts w:ascii="Times" w:hAnsi="Times"/>
          <w:lang w:val="en-US" w:eastAsia="ko-KR"/>
        </w:rPr>
        <w:t xml:space="preserve"> format</w:t>
      </w:r>
      <w:r w:rsidR="008857B5" w:rsidRPr="00984D0E">
        <w:rPr>
          <w:rFonts w:ascii="Times" w:hAnsi="Times"/>
          <w:lang w:val="en-US" w:eastAsia="ko-KR"/>
        </w:rPr>
        <w:t>.</w:t>
      </w:r>
    </w:p>
    <w:p w14:paraId="59F08D1C" w14:textId="17E9136E" w:rsidR="000106C7" w:rsidRPr="00984D0E" w:rsidRDefault="000106C7" w:rsidP="00690A1C">
      <w:pPr>
        <w:jc w:val="both"/>
        <w:rPr>
          <w:rFonts w:ascii="Times New Roman" w:hAnsi="Times New Roman" w:cs="Times New Roman"/>
          <w:lang w:val="en-US"/>
        </w:rPr>
      </w:pPr>
    </w:p>
    <w:p w14:paraId="7FB190B3" w14:textId="77777777" w:rsidR="006F7E2F" w:rsidRDefault="006F7E2F" w:rsidP="006F7E2F">
      <w:pPr>
        <w:jc w:val="both"/>
        <w:rPr>
          <w:rFonts w:ascii="Times New Roman" w:hAnsi="Times New Roman" w:cs="Times New Roman"/>
          <w:b/>
          <w:lang w:val="en-US"/>
        </w:rPr>
      </w:pPr>
      <w:r>
        <w:rPr>
          <w:rFonts w:ascii="Times New Roman" w:hAnsi="Times New Roman" w:cs="Times New Roman"/>
          <w:b/>
          <w:lang w:val="en-US"/>
        </w:rPr>
        <w:t xml:space="preserve">Proposal 2: The UE reports selected downlink measurement information depending on the positioning accuracy and/or downlink measurement quality result. </w:t>
      </w:r>
    </w:p>
    <w:p w14:paraId="5A0916CA" w14:textId="77777777" w:rsidR="006F7E2F" w:rsidRDefault="006F7E2F" w:rsidP="006F7E2F">
      <w:pPr>
        <w:jc w:val="both"/>
        <w:rPr>
          <w:rFonts w:ascii="Times New Roman" w:hAnsi="Times New Roman" w:cs="Times New Roman"/>
          <w:b/>
          <w:lang w:val="en-US"/>
        </w:rPr>
      </w:pPr>
    </w:p>
    <w:p w14:paraId="2A134A96" w14:textId="072865B5" w:rsidR="008857B5" w:rsidRPr="00984D0E" w:rsidRDefault="00320D80" w:rsidP="006F7E2F">
      <w:pPr>
        <w:jc w:val="both"/>
        <w:rPr>
          <w:rFonts w:ascii="Times" w:hAnsi="Times"/>
          <w:lang w:val="en-US" w:eastAsia="ko-KR"/>
        </w:rPr>
      </w:pPr>
      <w:r w:rsidRPr="00984D0E">
        <w:rPr>
          <w:rFonts w:ascii="Times" w:hAnsi="Times"/>
          <w:lang w:val="en-US" w:eastAsia="ko-KR"/>
        </w:rPr>
        <w:t>In our view, downlink measurement information is essential element in uplink-based positioning. First, it is used to determine UL SRS for positioning configuration, such as transmit power and beam direction. Depending on the targeted gNB/LMUs, the UL SRS for positioning can be configured to transmit in one or multiple beam directions. Secondly, it is used to determine the selected gNB/LMUs to receive</w:t>
      </w:r>
      <w:r w:rsidR="00225997" w:rsidRPr="00984D0E">
        <w:rPr>
          <w:rFonts w:ascii="Times" w:hAnsi="Times"/>
          <w:lang w:val="en-US" w:eastAsia="ko-KR"/>
        </w:rPr>
        <w:t xml:space="preserve"> the UE UL SRS and also the receive beam of that gNB/LMUs. </w:t>
      </w:r>
    </w:p>
    <w:p w14:paraId="5012F13D" w14:textId="77777777" w:rsidR="00320D80" w:rsidRDefault="00320D80" w:rsidP="006F7E2F">
      <w:pPr>
        <w:jc w:val="both"/>
        <w:rPr>
          <w:rFonts w:ascii="Times New Roman" w:hAnsi="Times New Roman" w:cs="Times New Roman"/>
          <w:b/>
          <w:lang w:val="en-US"/>
        </w:rPr>
      </w:pPr>
    </w:p>
    <w:p w14:paraId="29BC35A6" w14:textId="024B9EAF" w:rsidR="006F7E2F" w:rsidRDefault="006F7E2F" w:rsidP="006F7E2F">
      <w:pPr>
        <w:jc w:val="both"/>
        <w:rPr>
          <w:rFonts w:ascii="Times New Roman" w:hAnsi="Times New Roman" w:cs="Times New Roman"/>
          <w:b/>
          <w:lang w:val="en-US"/>
        </w:rPr>
      </w:pPr>
      <w:r>
        <w:rPr>
          <w:rFonts w:ascii="Times New Roman" w:hAnsi="Times New Roman" w:cs="Times New Roman"/>
          <w:b/>
          <w:lang w:val="en-US"/>
        </w:rPr>
        <w:t>Proposal 3: The uplink positioning reference signal (UL-PRS) configuration and gNB/LMUs receive beam are determined based on the UE reports on selected downlink measurement information.</w:t>
      </w:r>
    </w:p>
    <w:p w14:paraId="6B3C345C" w14:textId="77777777" w:rsidR="006F7E2F" w:rsidRPr="006F7E2F" w:rsidRDefault="006F7E2F" w:rsidP="00690A1C">
      <w:pPr>
        <w:jc w:val="both"/>
        <w:rPr>
          <w:rFonts w:ascii="Times New Roman" w:hAnsi="Times New Roman" w:cs="Times New Roman"/>
          <w:lang w:val="en-US"/>
        </w:rPr>
      </w:pPr>
    </w:p>
    <w:p w14:paraId="639B324F" w14:textId="07A2667E" w:rsidR="003047FC" w:rsidRPr="00984D0E" w:rsidRDefault="003047FC" w:rsidP="00690A1C">
      <w:pPr>
        <w:jc w:val="both"/>
        <w:rPr>
          <w:rFonts w:ascii="Times New Roman" w:hAnsi="Times New Roman" w:cs="Times New Roman"/>
          <w:lang w:val="en-US"/>
        </w:rPr>
      </w:pPr>
    </w:p>
    <w:p w14:paraId="1EE1CC2B" w14:textId="4EA16BC6" w:rsidR="00535624" w:rsidRPr="0054181E" w:rsidRDefault="00535624" w:rsidP="00690A1C">
      <w:pPr>
        <w:jc w:val="both"/>
        <w:rPr>
          <w:rFonts w:ascii="Times New Roman" w:hAnsi="Times New Roman" w:cs="Times New Roman"/>
          <w:b/>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lastRenderedPageBreak/>
        <w:t>Conclusion</w:t>
      </w:r>
      <w:r w:rsidR="00217C21" w:rsidRPr="003A7BC6">
        <w:rPr>
          <w:rFonts w:ascii="Times New Roman" w:hAnsi="Times New Roman"/>
        </w:rPr>
        <w:t xml:space="preserve"> </w:t>
      </w:r>
      <w:bookmarkEnd w:id="10"/>
      <w:bookmarkEnd w:id="12"/>
      <w:bookmarkEnd w:id="13"/>
    </w:p>
    <w:p w14:paraId="5ADAB10B" w14:textId="56FEE78B" w:rsidR="00361081" w:rsidRPr="003A7BC6" w:rsidRDefault="00CA75AE" w:rsidP="00936920">
      <w:pPr>
        <w:jc w:val="both"/>
        <w:rPr>
          <w:rFonts w:ascii="Times New Roman" w:hAnsi="Times New Roman" w:cs="Times New Roman"/>
          <w:lang w:val="en-US"/>
        </w:rPr>
      </w:pPr>
      <w:r w:rsidRPr="003A7BC6">
        <w:rPr>
          <w:rFonts w:ascii="Times New Roman" w:hAnsi="Times New Roman" w:cs="Times New Roman"/>
          <w:lang w:val="en-US"/>
        </w:rPr>
        <w:t xml:space="preserve">In this contribution, we </w:t>
      </w:r>
      <w:r w:rsidR="00936920">
        <w:rPr>
          <w:rFonts w:ascii="Times New Roman" w:hAnsi="Times New Roman" w:cs="Times New Roman"/>
          <w:lang w:val="en-US"/>
        </w:rPr>
        <w:t xml:space="preserve">discussed our view on </w:t>
      </w:r>
      <w:r w:rsidR="000106C7">
        <w:rPr>
          <w:rFonts w:ascii="Times New Roman" w:hAnsi="Times New Roman" w:cs="Times New Roman"/>
          <w:lang w:val="en-US"/>
        </w:rPr>
        <w:t>uplink</w:t>
      </w:r>
      <w:r w:rsidR="00936920">
        <w:rPr>
          <w:rFonts w:ascii="Times New Roman" w:hAnsi="Times New Roman" w:cs="Times New Roman"/>
          <w:lang w:val="en-US"/>
        </w:rPr>
        <w:t xml:space="preserve">-based positioning particularly on the </w:t>
      </w:r>
      <w:r w:rsidR="000106C7">
        <w:rPr>
          <w:rFonts w:ascii="Times New Roman" w:hAnsi="Times New Roman" w:cs="Times New Roman"/>
          <w:lang w:val="en-US"/>
        </w:rPr>
        <w:t>beam-coordination mechanism between UE and gNB/LMUs</w:t>
      </w:r>
      <w:r w:rsidR="00936920">
        <w:rPr>
          <w:rFonts w:ascii="Times New Roman" w:hAnsi="Times New Roman" w:cs="Times New Roman"/>
          <w:lang w:val="en-US"/>
        </w:rPr>
        <w:t xml:space="preserve">. We </w:t>
      </w:r>
      <w:r w:rsidRPr="003A7BC6">
        <w:rPr>
          <w:rFonts w:ascii="Times New Roman" w:hAnsi="Times New Roman" w:cs="Times New Roman"/>
          <w:lang w:val="en-US"/>
        </w:rPr>
        <w:t xml:space="preserve">have made the following </w:t>
      </w:r>
      <w:r w:rsidR="00936920">
        <w:rPr>
          <w:rFonts w:ascii="Times New Roman" w:hAnsi="Times New Roman" w:cs="Times New Roman"/>
          <w:lang w:val="en-US"/>
        </w:rPr>
        <w:t xml:space="preserve">observations and </w:t>
      </w:r>
      <w:r w:rsidR="00361081" w:rsidRPr="003A7BC6">
        <w:rPr>
          <w:rFonts w:ascii="Times New Roman" w:hAnsi="Times New Roman" w:cs="Times New Roman"/>
          <w:lang w:val="en-US"/>
        </w:rPr>
        <w:t>proposals</w:t>
      </w:r>
      <w:r w:rsidRPr="003A7BC6">
        <w:rPr>
          <w:rFonts w:ascii="Times New Roman" w:hAnsi="Times New Roman" w:cs="Times New Roman"/>
          <w:lang w:val="en-US"/>
        </w:rPr>
        <w:t>:</w:t>
      </w:r>
    </w:p>
    <w:p w14:paraId="19899D19" w14:textId="753C667A" w:rsidR="007D619E" w:rsidRDefault="007D619E" w:rsidP="007D619E">
      <w:pPr>
        <w:rPr>
          <w:rFonts w:ascii="Times New Roman" w:hAnsi="Times New Roman" w:cs="Times New Roman"/>
          <w:b/>
          <w:lang w:val="en-US"/>
        </w:rPr>
      </w:pPr>
    </w:p>
    <w:p w14:paraId="099D5952" w14:textId="06A3865E" w:rsidR="000106C7" w:rsidRPr="00015FBE" w:rsidRDefault="000106C7" w:rsidP="000106C7">
      <w:pPr>
        <w:jc w:val="both"/>
        <w:rPr>
          <w:rFonts w:ascii="Times New Roman" w:hAnsi="Times New Roman" w:cs="Times New Roman"/>
          <w:b/>
          <w:lang w:val="en-US"/>
        </w:rPr>
      </w:pPr>
      <w:r w:rsidRPr="00015FBE">
        <w:rPr>
          <w:rFonts w:ascii="Times New Roman" w:hAnsi="Times New Roman" w:cs="Times New Roman"/>
          <w:b/>
          <w:lang w:val="en-US"/>
        </w:rPr>
        <w:t xml:space="preserve">Observation 1: Beam coordination between UE transmit beam and </w:t>
      </w:r>
      <w:r w:rsidR="00984D0E">
        <w:rPr>
          <w:rFonts w:ascii="Times New Roman" w:hAnsi="Times New Roman" w:cs="Times New Roman"/>
          <w:b/>
          <w:lang w:val="en-US"/>
        </w:rPr>
        <w:t xml:space="preserve">one or more </w:t>
      </w:r>
      <w:r w:rsidRPr="00015FBE">
        <w:rPr>
          <w:rFonts w:ascii="Times New Roman" w:hAnsi="Times New Roman" w:cs="Times New Roman"/>
          <w:b/>
          <w:lang w:val="en-US"/>
        </w:rPr>
        <w:t xml:space="preserve">gNB/LMU(s) receive beam is essential in uplink-based NR positioning. </w:t>
      </w:r>
    </w:p>
    <w:p w14:paraId="73CD70E6" w14:textId="4C9EF803" w:rsidR="00101635" w:rsidRDefault="00101635" w:rsidP="000C4BEF">
      <w:pPr>
        <w:ind w:left="1276" w:hanging="1276"/>
        <w:jc w:val="both"/>
        <w:rPr>
          <w:rFonts w:ascii="Times New Roman" w:hAnsi="Times New Roman" w:cs="Times New Roman"/>
          <w:b/>
          <w:lang w:val="en-US"/>
        </w:rPr>
      </w:pPr>
    </w:p>
    <w:p w14:paraId="055CEA00" w14:textId="2C7F0A65" w:rsidR="00936920" w:rsidRDefault="000106C7" w:rsidP="000106C7">
      <w:pPr>
        <w:jc w:val="both"/>
        <w:rPr>
          <w:rFonts w:ascii="Times New Roman" w:hAnsi="Times New Roman" w:cs="Times New Roman"/>
          <w:b/>
          <w:lang w:val="en-US"/>
        </w:rPr>
      </w:pPr>
      <w:r w:rsidRPr="000106C7">
        <w:rPr>
          <w:rFonts w:ascii="Times New Roman" w:hAnsi="Times New Roman" w:cs="Times New Roman"/>
          <w:b/>
          <w:lang w:val="en-US"/>
        </w:rPr>
        <w:t>Proposal 1: Consider to use downlink measurement information of one or more gNBs for the uplink-based positioning</w:t>
      </w:r>
      <w:r w:rsidR="00932082">
        <w:rPr>
          <w:rFonts w:ascii="Times New Roman" w:hAnsi="Times New Roman" w:cs="Times New Roman"/>
          <w:b/>
          <w:lang w:val="en-US"/>
        </w:rPr>
        <w:t>.</w:t>
      </w:r>
    </w:p>
    <w:p w14:paraId="1FD7A0A2" w14:textId="2E3A3544" w:rsidR="000106C7" w:rsidRDefault="000106C7" w:rsidP="000106C7">
      <w:pPr>
        <w:jc w:val="both"/>
        <w:rPr>
          <w:rFonts w:ascii="Times New Roman" w:hAnsi="Times New Roman" w:cs="Times New Roman"/>
          <w:b/>
          <w:lang w:val="en-US"/>
        </w:rPr>
      </w:pPr>
    </w:p>
    <w:p w14:paraId="0A1A3BB3" w14:textId="028013CB" w:rsidR="000106C7" w:rsidRDefault="000106C7" w:rsidP="000106C7">
      <w:pPr>
        <w:jc w:val="both"/>
        <w:rPr>
          <w:rFonts w:ascii="Times New Roman" w:hAnsi="Times New Roman" w:cs="Times New Roman"/>
          <w:b/>
          <w:lang w:val="en-US"/>
        </w:rPr>
      </w:pPr>
      <w:r>
        <w:rPr>
          <w:rFonts w:ascii="Times New Roman" w:hAnsi="Times New Roman" w:cs="Times New Roman"/>
          <w:b/>
          <w:lang w:val="en-US"/>
        </w:rPr>
        <w:t xml:space="preserve">Proposal 2: </w:t>
      </w:r>
      <w:r w:rsidR="00932082">
        <w:rPr>
          <w:rFonts w:ascii="Times New Roman" w:hAnsi="Times New Roman" w:cs="Times New Roman"/>
          <w:b/>
          <w:lang w:val="en-US"/>
        </w:rPr>
        <w:t xml:space="preserve">The UE </w:t>
      </w:r>
      <w:r w:rsidR="003047FC">
        <w:rPr>
          <w:rFonts w:ascii="Times New Roman" w:hAnsi="Times New Roman" w:cs="Times New Roman"/>
          <w:b/>
          <w:lang w:val="en-US"/>
        </w:rPr>
        <w:t>reports selected downlink measurement information d</w:t>
      </w:r>
      <w:r>
        <w:rPr>
          <w:rFonts w:ascii="Times New Roman" w:hAnsi="Times New Roman" w:cs="Times New Roman"/>
          <w:b/>
          <w:lang w:val="en-US"/>
        </w:rPr>
        <w:t xml:space="preserve">epending </w:t>
      </w:r>
      <w:r w:rsidR="00932082">
        <w:rPr>
          <w:rFonts w:ascii="Times New Roman" w:hAnsi="Times New Roman" w:cs="Times New Roman"/>
          <w:b/>
          <w:lang w:val="en-US"/>
        </w:rPr>
        <w:t>on the positioning accuracy and/or downlink measurement quality</w:t>
      </w:r>
      <w:r w:rsidR="003047FC">
        <w:rPr>
          <w:rFonts w:ascii="Times New Roman" w:hAnsi="Times New Roman" w:cs="Times New Roman"/>
          <w:b/>
          <w:lang w:val="en-US"/>
        </w:rPr>
        <w:t xml:space="preserve"> result.</w:t>
      </w:r>
      <w:r w:rsidR="00932082">
        <w:rPr>
          <w:rFonts w:ascii="Times New Roman" w:hAnsi="Times New Roman" w:cs="Times New Roman"/>
          <w:b/>
          <w:lang w:val="en-US"/>
        </w:rPr>
        <w:t xml:space="preserve"> </w:t>
      </w:r>
    </w:p>
    <w:p w14:paraId="348F8B92" w14:textId="01EA32C4" w:rsidR="003047FC" w:rsidRDefault="003047FC" w:rsidP="000106C7">
      <w:pPr>
        <w:jc w:val="both"/>
        <w:rPr>
          <w:rFonts w:ascii="Times New Roman" w:hAnsi="Times New Roman" w:cs="Times New Roman"/>
          <w:b/>
          <w:lang w:val="en-US"/>
        </w:rPr>
      </w:pPr>
    </w:p>
    <w:p w14:paraId="10AA3916" w14:textId="3B4F5D04" w:rsidR="003047FC" w:rsidRDefault="003047FC" w:rsidP="000106C7">
      <w:pPr>
        <w:jc w:val="both"/>
        <w:rPr>
          <w:rFonts w:ascii="Times New Roman" w:hAnsi="Times New Roman" w:cs="Times New Roman"/>
          <w:b/>
          <w:lang w:val="en-US"/>
        </w:rPr>
      </w:pPr>
      <w:r>
        <w:rPr>
          <w:rFonts w:ascii="Times New Roman" w:hAnsi="Times New Roman" w:cs="Times New Roman"/>
          <w:b/>
          <w:lang w:val="en-US"/>
        </w:rPr>
        <w:t>Proposal 3: The uplink positioning reference signal (UL-PRS) configuration and gNB/LMUs receive beam are determined based on the UE reports on selected downlink measurement information.</w:t>
      </w:r>
    </w:p>
    <w:p w14:paraId="6EB04787" w14:textId="77777777" w:rsidR="003047FC" w:rsidRPr="003A7BC6" w:rsidRDefault="003047FC" w:rsidP="000106C7">
      <w:pPr>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34D61B19" w14:textId="77777777" w:rsidR="002A348F" w:rsidRDefault="00DE4BC0" w:rsidP="002A348F">
      <w:pPr>
        <w:pStyle w:val="ListParagraph"/>
        <w:numPr>
          <w:ilvl w:val="0"/>
          <w:numId w:val="26"/>
        </w:numPr>
        <w:rPr>
          <w:rFonts w:ascii="Times New Roman" w:hAnsi="Times New Roman" w:cs="Times New Roman"/>
          <w:lang w:val="en-US"/>
        </w:rPr>
      </w:pPr>
      <w:bookmarkStart w:id="15" w:name="_Ref525791085"/>
      <w:r w:rsidRPr="002A348F">
        <w:rPr>
          <w:rFonts w:ascii="Times New Roman" w:hAnsi="Times New Roman" w:cs="Times New Roman"/>
          <w:lang w:val="en-US"/>
        </w:rPr>
        <w:t>RP-181399, “New SID: Study on NR positioning support”</w:t>
      </w:r>
      <w:bookmarkStart w:id="16" w:name="_Ref528913118"/>
      <w:bookmarkEnd w:id="15"/>
    </w:p>
    <w:p w14:paraId="727A5E67" w14:textId="6C366477" w:rsidR="006F7E2F" w:rsidRDefault="006F7E2F" w:rsidP="002A348F">
      <w:pPr>
        <w:pStyle w:val="ListParagraph"/>
        <w:numPr>
          <w:ilvl w:val="0"/>
          <w:numId w:val="26"/>
        </w:numPr>
        <w:rPr>
          <w:rFonts w:ascii="Times New Roman" w:hAnsi="Times New Roman" w:cs="Times New Roman"/>
          <w:lang w:val="en-US"/>
        </w:rPr>
      </w:pPr>
      <w:bookmarkStart w:id="17" w:name="_Ref1009670"/>
      <w:bookmarkStart w:id="18" w:name="_Ref1007989"/>
      <w:r w:rsidRPr="002A348F">
        <w:rPr>
          <w:rFonts w:ascii="Times New Roman" w:hAnsi="Times New Roman" w:cs="Times New Roman"/>
          <w:lang w:val="en-US"/>
        </w:rPr>
        <w:t xml:space="preserve">Chairman’s notes RAN1 </w:t>
      </w:r>
      <w:r>
        <w:rPr>
          <w:rFonts w:ascii="Times New Roman" w:hAnsi="Times New Roman" w:cs="Times New Roman"/>
          <w:lang w:val="en-US"/>
        </w:rPr>
        <w:t>meeting 95</w:t>
      </w:r>
      <w:r w:rsidRPr="002A348F">
        <w:rPr>
          <w:rFonts w:ascii="Times New Roman" w:hAnsi="Times New Roman" w:cs="Times New Roman"/>
          <w:lang w:val="en-US"/>
        </w:rPr>
        <w:t xml:space="preserve">, </w:t>
      </w:r>
      <w:r>
        <w:rPr>
          <w:rFonts w:ascii="Times New Roman" w:hAnsi="Times New Roman" w:cs="Times New Roman"/>
          <w:lang w:val="en-US"/>
        </w:rPr>
        <w:t>Spokane</w:t>
      </w:r>
      <w:r w:rsidRPr="002A348F">
        <w:rPr>
          <w:rFonts w:ascii="Times New Roman" w:hAnsi="Times New Roman" w:cs="Times New Roman"/>
          <w:lang w:val="en-US"/>
        </w:rPr>
        <w:t xml:space="preserve"> </w:t>
      </w:r>
      <w:r>
        <w:rPr>
          <w:rFonts w:ascii="Times New Roman" w:hAnsi="Times New Roman" w:cs="Times New Roman"/>
          <w:lang w:val="en-US"/>
        </w:rPr>
        <w:t>USA</w:t>
      </w:r>
      <w:r w:rsidRPr="002A348F">
        <w:rPr>
          <w:rFonts w:ascii="Times New Roman" w:hAnsi="Times New Roman" w:cs="Times New Roman"/>
          <w:lang w:val="en-US"/>
        </w:rPr>
        <w:t xml:space="preserve">, </w:t>
      </w:r>
      <w:r>
        <w:rPr>
          <w:rFonts w:ascii="Times New Roman" w:hAnsi="Times New Roman" w:cs="Times New Roman"/>
          <w:lang w:val="en-US"/>
        </w:rPr>
        <w:t>November</w:t>
      </w:r>
      <w:r w:rsidRPr="002A348F">
        <w:rPr>
          <w:rFonts w:ascii="Times New Roman" w:hAnsi="Times New Roman" w:cs="Times New Roman"/>
          <w:lang w:val="en-US"/>
        </w:rPr>
        <w:t xml:space="preserve"> 201</w:t>
      </w:r>
      <w:r>
        <w:rPr>
          <w:rFonts w:ascii="Times New Roman" w:hAnsi="Times New Roman" w:cs="Times New Roman"/>
          <w:lang w:val="en-US"/>
        </w:rPr>
        <w:t>8</w:t>
      </w:r>
      <w:bookmarkEnd w:id="17"/>
    </w:p>
    <w:p w14:paraId="1310296C" w14:textId="32CD0325" w:rsidR="001D7E67" w:rsidRDefault="001D7E67" w:rsidP="002A348F">
      <w:pPr>
        <w:pStyle w:val="ListParagraph"/>
        <w:numPr>
          <w:ilvl w:val="0"/>
          <w:numId w:val="26"/>
        </w:numPr>
        <w:rPr>
          <w:rFonts w:ascii="Times New Roman" w:hAnsi="Times New Roman" w:cs="Times New Roman"/>
          <w:lang w:val="en-US"/>
        </w:rPr>
      </w:pPr>
      <w:bookmarkStart w:id="19" w:name="_Ref1009667"/>
      <w:r w:rsidRPr="002A348F">
        <w:rPr>
          <w:rFonts w:ascii="Times New Roman" w:hAnsi="Times New Roman" w:cs="Times New Roman"/>
          <w:lang w:val="en-US"/>
        </w:rPr>
        <w:t xml:space="preserve">Chairman’s notes RAN1 </w:t>
      </w:r>
      <w:r w:rsidR="003047FC" w:rsidRPr="002A348F">
        <w:rPr>
          <w:rFonts w:ascii="Times New Roman" w:hAnsi="Times New Roman" w:cs="Times New Roman"/>
          <w:lang w:val="en-US"/>
        </w:rPr>
        <w:t xml:space="preserve">adhoc </w:t>
      </w:r>
      <w:r w:rsidRPr="002A348F">
        <w:rPr>
          <w:rFonts w:ascii="Times New Roman" w:hAnsi="Times New Roman" w:cs="Times New Roman"/>
          <w:lang w:val="en-US"/>
        </w:rPr>
        <w:t xml:space="preserve">meeting </w:t>
      </w:r>
      <w:r w:rsidR="003047FC" w:rsidRPr="002A348F">
        <w:rPr>
          <w:rFonts w:ascii="Times New Roman" w:hAnsi="Times New Roman" w:cs="Times New Roman"/>
          <w:lang w:val="en-US"/>
        </w:rPr>
        <w:t>1901</w:t>
      </w:r>
      <w:r w:rsidRPr="002A348F">
        <w:rPr>
          <w:rFonts w:ascii="Times New Roman" w:hAnsi="Times New Roman" w:cs="Times New Roman"/>
          <w:lang w:val="en-US"/>
        </w:rPr>
        <w:t xml:space="preserve">, </w:t>
      </w:r>
      <w:r w:rsidR="003047FC" w:rsidRPr="002A348F">
        <w:rPr>
          <w:rFonts w:ascii="Times New Roman" w:hAnsi="Times New Roman" w:cs="Times New Roman"/>
          <w:lang w:val="en-US"/>
        </w:rPr>
        <w:t>Taipei</w:t>
      </w:r>
      <w:r w:rsidR="00B30B33" w:rsidRPr="002A348F">
        <w:rPr>
          <w:rFonts w:ascii="Times New Roman" w:hAnsi="Times New Roman" w:cs="Times New Roman"/>
          <w:lang w:val="en-US"/>
        </w:rPr>
        <w:t xml:space="preserve"> </w:t>
      </w:r>
      <w:r w:rsidR="003047FC" w:rsidRPr="002A348F">
        <w:rPr>
          <w:rFonts w:ascii="Times New Roman" w:hAnsi="Times New Roman" w:cs="Times New Roman"/>
          <w:lang w:val="en-US"/>
        </w:rPr>
        <w:t>Taiwan</w:t>
      </w:r>
      <w:r w:rsidRPr="002A348F">
        <w:rPr>
          <w:rFonts w:ascii="Times New Roman" w:hAnsi="Times New Roman" w:cs="Times New Roman"/>
          <w:lang w:val="en-US"/>
        </w:rPr>
        <w:t xml:space="preserve">, </w:t>
      </w:r>
      <w:r w:rsidR="003047FC" w:rsidRPr="002A348F">
        <w:rPr>
          <w:rFonts w:ascii="Times New Roman" w:hAnsi="Times New Roman" w:cs="Times New Roman"/>
          <w:lang w:val="en-US"/>
        </w:rPr>
        <w:t>January</w:t>
      </w:r>
      <w:r w:rsidR="00B30B33" w:rsidRPr="002A348F">
        <w:rPr>
          <w:rFonts w:ascii="Times New Roman" w:hAnsi="Times New Roman" w:cs="Times New Roman"/>
          <w:lang w:val="en-US"/>
        </w:rPr>
        <w:t xml:space="preserve"> </w:t>
      </w:r>
      <w:r w:rsidRPr="002A348F">
        <w:rPr>
          <w:rFonts w:ascii="Times New Roman" w:hAnsi="Times New Roman" w:cs="Times New Roman"/>
          <w:lang w:val="en-US"/>
        </w:rPr>
        <w:t>201</w:t>
      </w:r>
      <w:bookmarkEnd w:id="16"/>
      <w:r w:rsidR="003047FC" w:rsidRPr="002A348F">
        <w:rPr>
          <w:rFonts w:ascii="Times New Roman" w:hAnsi="Times New Roman" w:cs="Times New Roman"/>
          <w:lang w:val="en-US"/>
        </w:rPr>
        <w:t>9</w:t>
      </w:r>
      <w:bookmarkEnd w:id="18"/>
      <w:bookmarkEnd w:id="19"/>
    </w:p>
    <w:p w14:paraId="24B3C1B2" w14:textId="77777777" w:rsidR="00F43F9D" w:rsidRPr="00984D0E" w:rsidRDefault="00F43F9D" w:rsidP="00F43F9D">
      <w:pPr>
        <w:numPr>
          <w:ilvl w:val="0"/>
          <w:numId w:val="26"/>
        </w:numPr>
        <w:rPr>
          <w:rFonts w:ascii="Times New Roman" w:hAnsi="Times New Roman" w:cs="Times New Roman"/>
          <w:lang w:val="en-US"/>
        </w:rPr>
      </w:pPr>
      <w:bookmarkStart w:id="20" w:name="_Ref525827300"/>
      <w:bookmarkStart w:id="21" w:name="_Ref1010987"/>
      <w:r w:rsidRPr="00984D0E">
        <w:rPr>
          <w:rFonts w:ascii="Times New Roman" w:hAnsi="Times New Roman" w:cs="Times New Roman"/>
          <w:bCs/>
          <w:lang w:val="en-US"/>
        </w:rPr>
        <w:t>TS 22.261</w:t>
      </w:r>
      <w:bookmarkEnd w:id="20"/>
      <w:r w:rsidRPr="00984D0E">
        <w:rPr>
          <w:rFonts w:ascii="Times New Roman" w:hAnsi="Times New Roman" w:cs="Times New Roman"/>
          <w:bCs/>
          <w:lang w:val="en-US"/>
        </w:rPr>
        <w:t xml:space="preserve"> V16.5.0 “Service requirements for next generation new services and markets”</w:t>
      </w:r>
      <w:bookmarkEnd w:id="21"/>
    </w:p>
    <w:p w14:paraId="7DFE6D4B" w14:textId="77777777" w:rsidR="00F43F9D" w:rsidRPr="002A348F" w:rsidRDefault="00F43F9D" w:rsidP="00F43F9D">
      <w:pPr>
        <w:pStyle w:val="ListParagraph"/>
        <w:ind w:left="360"/>
        <w:rPr>
          <w:rFonts w:ascii="Times New Roman" w:hAnsi="Times New Roman" w:cs="Times New Roman"/>
          <w:lang w:val="en-US"/>
        </w:rPr>
      </w:pPr>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27004" w14:textId="77777777" w:rsidR="007D46F5" w:rsidRDefault="007D46F5">
      <w:r>
        <w:separator/>
      </w:r>
    </w:p>
  </w:endnote>
  <w:endnote w:type="continuationSeparator" w:id="0">
    <w:p w14:paraId="6EB47921" w14:textId="77777777" w:rsidR="007D46F5" w:rsidRDefault="007D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notTrueType/>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7238B" w14:textId="77777777" w:rsidR="007D46F5" w:rsidRDefault="007D46F5">
      <w:r>
        <w:separator/>
      </w:r>
    </w:p>
  </w:footnote>
  <w:footnote w:type="continuationSeparator" w:id="0">
    <w:p w14:paraId="33855FB5" w14:textId="77777777" w:rsidR="007D46F5" w:rsidRDefault="007D4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3E1660"/>
    <w:multiLevelType w:val="hybridMultilevel"/>
    <w:tmpl w:val="2B76BA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194866"/>
    <w:multiLevelType w:val="hybridMultilevel"/>
    <w:tmpl w:val="4FEEB81C"/>
    <w:lvl w:ilvl="0" w:tplc="A7A8855A">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88467C0"/>
    <w:multiLevelType w:val="hybridMultilevel"/>
    <w:tmpl w:val="C6DA4B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3"/>
  </w:num>
  <w:num w:numId="3">
    <w:abstractNumId w:val="15"/>
  </w:num>
  <w:num w:numId="4">
    <w:abstractNumId w:val="13"/>
  </w:num>
  <w:num w:numId="5">
    <w:abstractNumId w:val="2"/>
  </w:num>
  <w:num w:numId="6">
    <w:abstractNumId w:val="22"/>
  </w:num>
  <w:num w:numId="7">
    <w:abstractNumId w:val="21"/>
  </w:num>
  <w:num w:numId="8">
    <w:abstractNumId w:val="24"/>
  </w:num>
  <w:num w:numId="9">
    <w:abstractNumId w:val="1"/>
  </w:num>
  <w:num w:numId="10">
    <w:abstractNumId w:val="5"/>
  </w:num>
  <w:num w:numId="11">
    <w:abstractNumId w:val="10"/>
  </w:num>
  <w:num w:numId="12">
    <w:abstractNumId w:val="20"/>
  </w:num>
  <w:num w:numId="13">
    <w:abstractNumId w:val="7"/>
  </w:num>
  <w:num w:numId="14">
    <w:abstractNumId w:val="6"/>
  </w:num>
  <w:num w:numId="15">
    <w:abstractNumId w:val="3"/>
  </w:num>
  <w:num w:numId="16">
    <w:abstractNumId w:val="4"/>
  </w:num>
  <w:num w:numId="17">
    <w:abstractNumId w:val="9"/>
  </w:num>
  <w:num w:numId="18">
    <w:abstractNumId w:val="18"/>
  </w:num>
  <w:num w:numId="1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9"/>
  </w:num>
  <w:num w:numId="22">
    <w:abstractNumId w:val="9"/>
  </w:num>
  <w:num w:numId="23">
    <w:abstractNumId w:val="11"/>
  </w:num>
  <w:num w:numId="24">
    <w:abstractNumId w:val="19"/>
  </w:num>
  <w:num w:numId="25">
    <w:abstractNumId w:val="12"/>
  </w:num>
  <w:num w:numId="26">
    <w:abstractNumId w:val="16"/>
  </w:num>
  <w:num w:numId="2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06C7"/>
    <w:rsid w:val="000113B8"/>
    <w:rsid w:val="000118B9"/>
    <w:rsid w:val="00012002"/>
    <w:rsid w:val="000129C9"/>
    <w:rsid w:val="00014383"/>
    <w:rsid w:val="00014830"/>
    <w:rsid w:val="00015254"/>
    <w:rsid w:val="000158AF"/>
    <w:rsid w:val="00015BDA"/>
    <w:rsid w:val="00015F9C"/>
    <w:rsid w:val="00015FBE"/>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398"/>
    <w:rsid w:val="001D756D"/>
    <w:rsid w:val="001D7E67"/>
    <w:rsid w:val="001D7E90"/>
    <w:rsid w:val="001E05E5"/>
    <w:rsid w:val="001E07A6"/>
    <w:rsid w:val="001E07BE"/>
    <w:rsid w:val="001E10DE"/>
    <w:rsid w:val="001E1852"/>
    <w:rsid w:val="001E196E"/>
    <w:rsid w:val="001E2A3A"/>
    <w:rsid w:val="001E30CE"/>
    <w:rsid w:val="001E4C89"/>
    <w:rsid w:val="001E53FB"/>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5997"/>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48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7FC"/>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0D80"/>
    <w:rsid w:val="00321310"/>
    <w:rsid w:val="00321B32"/>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8D3"/>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0653"/>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8FA"/>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1245"/>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40A2"/>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89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6F7E2F"/>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4411"/>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68E"/>
    <w:rsid w:val="007A28ED"/>
    <w:rsid w:val="007A2907"/>
    <w:rsid w:val="007A36F3"/>
    <w:rsid w:val="007A3784"/>
    <w:rsid w:val="007A3CF6"/>
    <w:rsid w:val="007A47C0"/>
    <w:rsid w:val="007A4A8E"/>
    <w:rsid w:val="007A4C2A"/>
    <w:rsid w:val="007A604B"/>
    <w:rsid w:val="007A6F5F"/>
    <w:rsid w:val="007B086A"/>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6F5"/>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35BB"/>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08C9"/>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7B5"/>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2082"/>
    <w:rsid w:val="009336CF"/>
    <w:rsid w:val="00934ABD"/>
    <w:rsid w:val="0093592F"/>
    <w:rsid w:val="009359DD"/>
    <w:rsid w:val="00935B56"/>
    <w:rsid w:val="009363EC"/>
    <w:rsid w:val="009364EC"/>
    <w:rsid w:val="009366F7"/>
    <w:rsid w:val="009368BB"/>
    <w:rsid w:val="00936920"/>
    <w:rsid w:val="009375D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4D0E"/>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0A63"/>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059B"/>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477"/>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822"/>
    <w:rsid w:val="00BB2B80"/>
    <w:rsid w:val="00BB315F"/>
    <w:rsid w:val="00BB31D8"/>
    <w:rsid w:val="00BB4398"/>
    <w:rsid w:val="00BB44EB"/>
    <w:rsid w:val="00BB5E28"/>
    <w:rsid w:val="00BB7DF4"/>
    <w:rsid w:val="00BC0448"/>
    <w:rsid w:val="00BC0D77"/>
    <w:rsid w:val="00BC405B"/>
    <w:rsid w:val="00BC4315"/>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7E5"/>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E7D"/>
    <w:rsid w:val="00DD56CE"/>
    <w:rsid w:val="00DD6B4C"/>
    <w:rsid w:val="00DD7BFF"/>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112"/>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1C4D"/>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3F9D"/>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54C8"/>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1245"/>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4912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245"/>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4C19E7"/>
    <w:rPr>
      <w:rFonts w:ascii="Calibri" w:hAnsi="Calibri"/>
      <w:sz w:val="22"/>
      <w:szCs w:val="22"/>
    </w:rPr>
  </w:style>
  <w:style w:type="paragraph" w:styleId="ListParagraph">
    <w:name w:val="List Paragraph"/>
    <w:aliases w:val="- Bullets,?? ??,?????,????,Lista1,列出段落,목록 단락,列出段落1,中等深浅网格 1 - 着色 21"/>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8608C9"/>
    <w:pPr>
      <w:numPr>
        <w:numId w:val="23"/>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C2D6D-94AB-6841-A20D-1CEC45178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1407</Words>
  <Characters>8023</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2019-02-15T06:32:00Z</dcterms:created>
  <dcterms:modified xsi:type="dcterms:W3CDTF">2019-02-15T18:45:00Z</dcterms:modified>
</cp:coreProperties>
</file>